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8AE16" w14:textId="5684329B" w:rsidR="00743E53" w:rsidRPr="007B51D5" w:rsidRDefault="00C62EE0" w:rsidP="00D91943">
      <w:pPr>
        <w:spacing w:line="360" w:lineRule="auto"/>
        <w:rPr>
          <w:rFonts w:ascii="David" w:hAnsi="David" w:cs="David"/>
          <w:bCs/>
          <w:rtl/>
        </w:rPr>
      </w:pPr>
      <w:r>
        <w:rPr>
          <w:rFonts w:ascii="David" w:hAnsi="David" w:cs="David"/>
          <w:bCs/>
          <w:noProof/>
          <w:rtl/>
          <w:lang w:val="he-IL"/>
        </w:rPr>
        <w:drawing>
          <wp:anchor distT="0" distB="0" distL="114300" distR="114300" simplePos="0" relativeHeight="251658240" behindDoc="1" locked="0" layoutInCell="1" allowOverlap="1" wp14:editId="5D950609">
            <wp:simplePos x="0" y="0"/>
            <wp:positionH relativeFrom="column">
              <wp:posOffset>4017010</wp:posOffset>
            </wp:positionH>
            <wp:positionV relativeFrom="paragraph">
              <wp:posOffset>0</wp:posOffset>
            </wp:positionV>
            <wp:extent cx="2133600" cy="676275"/>
            <wp:effectExtent l="0" t="0" r="0" b="0"/>
            <wp:wrapTight wrapText="bothSides">
              <wp:wrapPolygon edited="0">
                <wp:start x="8871" y="1825"/>
                <wp:lineTo x="6364" y="3042"/>
                <wp:lineTo x="5400" y="5476"/>
                <wp:lineTo x="5400" y="12777"/>
                <wp:lineTo x="6557" y="20079"/>
                <wp:lineTo x="7521" y="20079"/>
                <wp:lineTo x="21407" y="18862"/>
                <wp:lineTo x="21407" y="9127"/>
                <wp:lineTo x="19864" y="1825"/>
                <wp:lineTo x="8871" y="1825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2144E" w14:textId="77777777" w:rsidR="00C62EE0" w:rsidRDefault="00C62EE0" w:rsidP="00743E53">
      <w:pPr>
        <w:spacing w:line="360" w:lineRule="auto"/>
        <w:jc w:val="center"/>
        <w:rPr>
          <w:rFonts w:ascii="Tahoma" w:hAnsi="Tahoma" w:cs="Tahoma"/>
          <w:b/>
          <w:rtl/>
        </w:rPr>
      </w:pPr>
      <w:r>
        <w:rPr>
          <w:rFonts w:ascii="Tahoma" w:hAnsi="Tahoma" w:cs="Tahoma" w:hint="cs"/>
          <w:b/>
          <w:rtl/>
        </w:rPr>
        <w:t xml:space="preserve">                                                                          </w:t>
      </w:r>
    </w:p>
    <w:p w14:paraId="417464D1" w14:textId="77777777" w:rsidR="00C62EE0" w:rsidRDefault="00C62EE0" w:rsidP="00743E53">
      <w:pPr>
        <w:spacing w:line="360" w:lineRule="auto"/>
        <w:jc w:val="center"/>
        <w:rPr>
          <w:rFonts w:ascii="Tahoma" w:hAnsi="Tahoma" w:cs="Tahoma"/>
          <w:b/>
          <w:rtl/>
        </w:rPr>
      </w:pPr>
    </w:p>
    <w:p w14:paraId="0E957D8A" w14:textId="343AAED3" w:rsidR="00C62EE0" w:rsidRPr="00C62EE0" w:rsidRDefault="00C62EE0" w:rsidP="00743E53">
      <w:pPr>
        <w:spacing w:line="360" w:lineRule="auto"/>
        <w:jc w:val="center"/>
        <w:rPr>
          <w:rFonts w:ascii="Tahoma" w:hAnsi="Tahoma" w:cs="Tahoma"/>
          <w:b/>
          <w:rtl/>
        </w:rPr>
      </w:pPr>
      <w:r>
        <w:rPr>
          <w:rFonts w:ascii="Tahoma" w:hAnsi="Tahoma" w:cs="Tahoma" w:hint="cs"/>
          <w:b/>
          <w:rtl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ahoma" w:hAnsi="Tahoma" w:cs="Tahoma" w:hint="cs"/>
          <w:b/>
          <w:rtl/>
        </w:rPr>
        <w:t xml:space="preserve"> </w:t>
      </w:r>
      <w:r w:rsidRPr="00C62EE0">
        <w:rPr>
          <w:rFonts w:ascii="Tahoma" w:hAnsi="Tahoma" w:cs="Tahoma" w:hint="cs"/>
          <w:b/>
          <w:rtl/>
        </w:rPr>
        <w:t>עדכון: תשפ"א</w:t>
      </w:r>
    </w:p>
    <w:p w14:paraId="615118D6" w14:textId="55D60548" w:rsidR="00743E53" w:rsidRPr="00356FD3" w:rsidRDefault="00743E53" w:rsidP="00743E53">
      <w:pPr>
        <w:spacing w:line="360" w:lineRule="auto"/>
        <w:jc w:val="center"/>
        <w:rPr>
          <w:rFonts w:ascii="Tahoma" w:hAnsi="Tahoma" w:cs="Tahoma"/>
          <w:bCs/>
          <w:color w:val="548DD4"/>
          <w:sz w:val="36"/>
          <w:szCs w:val="36"/>
        </w:rPr>
      </w:pPr>
      <w:r w:rsidRPr="00356FD3">
        <w:rPr>
          <w:rFonts w:ascii="Tahoma" w:hAnsi="Tahoma" w:cs="Tahoma"/>
          <w:bCs/>
          <w:color w:val="548DD4"/>
          <w:sz w:val="36"/>
          <w:szCs w:val="36"/>
          <w:rtl/>
        </w:rPr>
        <w:t>שבטים ושבטיות במפרץ הפרסי</w:t>
      </w:r>
    </w:p>
    <w:p w14:paraId="7F32B4D0" w14:textId="1EC6B57F" w:rsidR="00743E53" w:rsidRPr="00356FD3" w:rsidRDefault="00743E53" w:rsidP="00743E53">
      <w:pPr>
        <w:spacing w:line="360" w:lineRule="auto"/>
        <w:jc w:val="center"/>
        <w:rPr>
          <w:rFonts w:ascii="Tahoma" w:hAnsi="Tahoma" w:cs="Tahoma"/>
          <w:b/>
          <w:color w:val="548DD4"/>
          <w:sz w:val="32"/>
          <w:szCs w:val="32"/>
        </w:rPr>
      </w:pPr>
      <w:r w:rsidRPr="00356FD3">
        <w:rPr>
          <w:rFonts w:ascii="Tahoma" w:hAnsi="Tahoma" w:cs="Tahoma"/>
          <w:b/>
          <w:color w:val="548DD4"/>
          <w:sz w:val="32"/>
          <w:szCs w:val="32"/>
        </w:rPr>
        <w:t>19-519/20-01</w:t>
      </w:r>
    </w:p>
    <w:p w14:paraId="574F7F0E" w14:textId="30211C4A" w:rsidR="00743E53" w:rsidRPr="00356FD3" w:rsidRDefault="00743E53" w:rsidP="00743E53">
      <w:pPr>
        <w:spacing w:line="360" w:lineRule="auto"/>
        <w:jc w:val="center"/>
        <w:rPr>
          <w:rFonts w:ascii="Tahoma" w:hAnsi="Tahoma" w:cs="Tahoma"/>
          <w:b/>
          <w:bCs/>
          <w:sz w:val="32"/>
          <w:rtl/>
        </w:rPr>
      </w:pPr>
      <w:r w:rsidRPr="00356FD3">
        <w:rPr>
          <w:rFonts w:ascii="Tahoma" w:hAnsi="Tahoma" w:cs="Tahoma"/>
          <w:bCs/>
          <w:color w:val="548DD4"/>
          <w:sz w:val="32"/>
          <w:szCs w:val="32"/>
          <w:rtl/>
        </w:rPr>
        <w:t>פרופ' יהושע</w:t>
      </w:r>
      <w:r w:rsidRPr="00356FD3">
        <w:rPr>
          <w:rFonts w:ascii="Tahoma" w:eastAsia="Arial" w:hAnsi="Tahoma" w:cs="Tahoma"/>
          <w:b/>
          <w:bCs/>
          <w:sz w:val="32"/>
          <w:szCs w:val="32"/>
          <w:rtl/>
        </w:rPr>
        <w:t xml:space="preserve"> </w:t>
      </w:r>
      <w:proofErr w:type="spellStart"/>
      <w:r w:rsidRPr="00356FD3">
        <w:rPr>
          <w:rFonts w:ascii="Tahoma" w:hAnsi="Tahoma" w:cs="Tahoma"/>
          <w:bCs/>
          <w:color w:val="548DD4"/>
          <w:sz w:val="32"/>
          <w:szCs w:val="32"/>
          <w:rtl/>
        </w:rPr>
        <w:t>טייטלבאום</w:t>
      </w:r>
      <w:proofErr w:type="spellEnd"/>
      <w:r w:rsidRPr="00356FD3">
        <w:rPr>
          <w:rFonts w:ascii="Tahoma" w:hAnsi="Tahoma" w:cs="Tahoma"/>
          <w:bCs/>
          <w:color w:val="548DD4"/>
          <w:sz w:val="32"/>
          <w:szCs w:val="32"/>
        </w:rPr>
        <w:t xml:space="preserve"> </w:t>
      </w:r>
    </w:p>
    <w:p w14:paraId="1FCA20B8" w14:textId="5BE5950C" w:rsidR="00743E53" w:rsidRPr="007B51D5" w:rsidRDefault="00743E53" w:rsidP="00743E53">
      <w:pPr>
        <w:spacing w:line="360" w:lineRule="auto"/>
        <w:jc w:val="center"/>
        <w:rPr>
          <w:rFonts w:ascii="David" w:eastAsia="Arial" w:hAnsi="David" w:cs="David"/>
          <w:b/>
          <w:bCs/>
          <w:rtl/>
        </w:rPr>
      </w:pPr>
      <w:r w:rsidRPr="007B51D5">
        <w:rPr>
          <w:rFonts w:ascii="David" w:eastAsia="Arial" w:hAnsi="David" w:cs="David"/>
          <w:b/>
          <w:bCs/>
          <w:rtl/>
        </w:rPr>
        <w:t>סוג הקורס</w:t>
      </w:r>
      <w:r w:rsidRPr="007B51D5">
        <w:rPr>
          <w:rFonts w:ascii="David" w:eastAsia="Arial" w:hAnsi="David" w:cs="David"/>
          <w:b/>
          <w:bCs/>
        </w:rPr>
        <w:t xml:space="preserve">: </w:t>
      </w:r>
      <w:r w:rsidRPr="007B51D5">
        <w:rPr>
          <w:rFonts w:ascii="David" w:eastAsia="Arial" w:hAnsi="David" w:cs="David"/>
          <w:b/>
          <w:bCs/>
          <w:rtl/>
        </w:rPr>
        <w:t xml:space="preserve"> </w:t>
      </w:r>
      <w:r w:rsidRPr="00356FD3">
        <w:rPr>
          <w:rFonts w:ascii="David" w:eastAsia="Arial" w:hAnsi="David" w:cs="David"/>
          <w:rtl/>
        </w:rPr>
        <w:t>בחירה עת חדשה תואר ראשון/</w:t>
      </w:r>
      <w:proofErr w:type="spellStart"/>
      <w:r w:rsidRPr="00356FD3">
        <w:rPr>
          <w:rFonts w:ascii="David" w:eastAsia="Arial" w:hAnsi="David" w:cs="David"/>
          <w:rtl/>
        </w:rPr>
        <w:t>פרו״ס</w:t>
      </w:r>
      <w:proofErr w:type="spellEnd"/>
    </w:p>
    <w:p w14:paraId="2855E426" w14:textId="105E25EE" w:rsidR="00743E53" w:rsidRPr="007B51D5" w:rsidRDefault="00743E53" w:rsidP="00743E53">
      <w:pPr>
        <w:spacing w:line="360" w:lineRule="auto"/>
        <w:rPr>
          <w:rFonts w:ascii="David" w:hAnsi="David" w:cs="David"/>
          <w:rtl/>
        </w:rPr>
      </w:pPr>
      <w:r w:rsidRPr="007B51D5">
        <w:rPr>
          <w:rFonts w:ascii="David" w:eastAsia="Arial" w:hAnsi="David" w:cs="David"/>
          <w:b/>
          <w:bCs/>
          <w:rtl/>
        </w:rPr>
        <w:t>שנת לימודים</w:t>
      </w:r>
      <w:r w:rsidRPr="007B51D5">
        <w:rPr>
          <w:rFonts w:ascii="David" w:eastAsia="Arial" w:hAnsi="David" w:cs="David"/>
          <w:rtl/>
        </w:rPr>
        <w:t xml:space="preserve">:   תשפ״א                   </w:t>
      </w:r>
      <w:r w:rsidRPr="007B51D5">
        <w:rPr>
          <w:rFonts w:ascii="David" w:eastAsia="Arial" w:hAnsi="David" w:cs="David"/>
          <w:b/>
          <w:bCs/>
          <w:rtl/>
        </w:rPr>
        <w:t>סמסטר</w:t>
      </w:r>
      <w:r w:rsidRPr="007B51D5">
        <w:rPr>
          <w:rFonts w:ascii="David" w:eastAsia="Arial" w:hAnsi="David" w:cs="David"/>
          <w:rtl/>
        </w:rPr>
        <w:t xml:space="preserve">:    שנתי                         </w:t>
      </w:r>
      <w:r w:rsidRPr="007B51D5">
        <w:rPr>
          <w:rFonts w:ascii="David" w:eastAsia="Arial" w:hAnsi="David" w:cs="David"/>
          <w:b/>
          <w:bCs/>
          <w:rtl/>
        </w:rPr>
        <w:t>היקף שעות</w:t>
      </w:r>
      <w:r w:rsidRPr="007B51D5">
        <w:rPr>
          <w:rFonts w:ascii="David" w:eastAsia="Arial" w:hAnsi="David" w:cs="David"/>
          <w:rtl/>
        </w:rPr>
        <w:t xml:space="preserve">: </w:t>
      </w:r>
      <w:r w:rsidR="007B51D5" w:rsidRPr="007B51D5">
        <w:rPr>
          <w:rFonts w:ascii="David" w:eastAsia="Arial" w:hAnsi="David" w:cs="David"/>
          <w:rtl/>
        </w:rPr>
        <w:t xml:space="preserve">2 </w:t>
      </w:r>
      <w:proofErr w:type="spellStart"/>
      <w:r w:rsidR="007B51D5" w:rsidRPr="007B51D5">
        <w:rPr>
          <w:rFonts w:ascii="David" w:eastAsia="Arial" w:hAnsi="David" w:cs="David"/>
          <w:rtl/>
        </w:rPr>
        <w:t>ש"ש</w:t>
      </w:r>
      <w:proofErr w:type="spellEnd"/>
      <w:r w:rsidRPr="007B51D5">
        <w:rPr>
          <w:rFonts w:ascii="David" w:eastAsia="Arial" w:hAnsi="David" w:cs="David"/>
        </w:rPr>
        <w:t xml:space="preserve"> </w:t>
      </w:r>
    </w:p>
    <w:p w14:paraId="021E4D37" w14:textId="20D512F7" w:rsidR="00743E53" w:rsidRPr="007B51D5" w:rsidRDefault="00743E53" w:rsidP="00743E53">
      <w:pPr>
        <w:rPr>
          <w:rFonts w:ascii="David" w:hAnsi="David" w:cs="David"/>
        </w:rPr>
      </w:pPr>
      <w:r w:rsidRPr="007B51D5">
        <w:rPr>
          <w:rFonts w:ascii="David" w:eastAsia="Arial" w:hAnsi="David" w:cs="David"/>
          <w:b/>
          <w:bCs/>
        </w:rPr>
        <w:t xml:space="preserve"> </w:t>
      </w:r>
      <w:r w:rsidRPr="007B51D5">
        <w:rPr>
          <w:rFonts w:ascii="David" w:eastAsia="Arial" w:hAnsi="David" w:cs="David"/>
          <w:b/>
          <w:bCs/>
          <w:rtl/>
        </w:rPr>
        <w:t>אתר הקורס באינטרנט</w:t>
      </w:r>
      <w:r w:rsidRPr="007B51D5">
        <w:rPr>
          <w:rFonts w:ascii="David" w:eastAsia="Arial" w:hAnsi="David" w:cs="David"/>
          <w:b/>
          <w:bCs/>
        </w:rPr>
        <w:t>:</w:t>
      </w:r>
      <w:r w:rsidRPr="007B51D5">
        <w:rPr>
          <w:rFonts w:ascii="David" w:eastAsia="Arial" w:hAnsi="David" w:cs="David"/>
        </w:rPr>
        <w:t xml:space="preserve"> </w:t>
      </w:r>
      <w:r w:rsidRPr="007B51D5">
        <w:rPr>
          <w:rFonts w:ascii="David" w:eastAsia="Arial" w:hAnsi="David" w:cs="David"/>
          <w:rtl/>
        </w:rPr>
        <w:t xml:space="preserve"> </w:t>
      </w:r>
      <w:r w:rsidRPr="007B51D5">
        <w:rPr>
          <w:rFonts w:ascii="David" w:eastAsia="Arial" w:hAnsi="David" w:cs="David"/>
        </w:rPr>
        <w:t xml:space="preserve">  </w:t>
      </w:r>
      <w:proofErr w:type="spellStart"/>
      <w:r w:rsidRPr="007B51D5">
        <w:rPr>
          <w:rFonts w:ascii="David" w:eastAsia="Arial" w:hAnsi="David" w:cs="David"/>
        </w:rPr>
        <w:t>moodle</w:t>
      </w:r>
      <w:proofErr w:type="spellEnd"/>
      <w:r w:rsidRPr="007B51D5">
        <w:rPr>
          <w:rFonts w:ascii="David" w:eastAsia="Arial" w:hAnsi="David" w:cs="David"/>
          <w:rtl/>
        </w:rPr>
        <w:t xml:space="preserve">  </w:t>
      </w:r>
    </w:p>
    <w:p w14:paraId="34DEA6A7" w14:textId="0B8ADCA0" w:rsidR="00DD686B" w:rsidRPr="007B51D5" w:rsidRDefault="00DD686B" w:rsidP="00E33B78">
      <w:pPr>
        <w:rPr>
          <w:rFonts w:ascii="David" w:hAnsi="David" w:cs="David"/>
          <w:rtl/>
        </w:rPr>
      </w:pPr>
    </w:p>
    <w:p w14:paraId="13E0BFA5" w14:textId="2C40D496" w:rsidR="00DD686B" w:rsidRPr="007B51D5" w:rsidRDefault="3FC161B1" w:rsidP="00E33B78">
      <w:pPr>
        <w:ind w:left="26"/>
        <w:rPr>
          <w:rFonts w:ascii="David" w:hAnsi="David" w:cs="David"/>
          <w:bCs/>
          <w:color w:val="548DD4"/>
          <w:sz w:val="26"/>
          <w:szCs w:val="26"/>
        </w:rPr>
      </w:pPr>
      <w:r w:rsidRPr="007B51D5">
        <w:rPr>
          <w:rFonts w:ascii="David" w:hAnsi="David" w:cs="David"/>
          <w:bCs/>
          <w:color w:val="548DD4"/>
          <w:sz w:val="26"/>
          <w:szCs w:val="26"/>
          <w:rtl/>
        </w:rPr>
        <w:t>מטרות הקורס</w:t>
      </w:r>
      <w:r w:rsidR="007B51D5">
        <w:rPr>
          <w:rFonts w:ascii="David" w:hAnsi="David" w:cs="David" w:hint="cs"/>
          <w:bCs/>
          <w:color w:val="548DD4"/>
          <w:sz w:val="26"/>
          <w:szCs w:val="26"/>
          <w:rtl/>
        </w:rPr>
        <w:t>:</w:t>
      </w:r>
    </w:p>
    <w:p w14:paraId="0EDF3F39" w14:textId="17E40561" w:rsidR="00336793" w:rsidRPr="007B51D5" w:rsidRDefault="3FC161B1" w:rsidP="007B51D5">
      <w:pPr>
        <w:tabs>
          <w:tab w:val="left" w:pos="720"/>
          <w:tab w:val="center" w:pos="4153"/>
          <w:tab w:val="right" w:pos="8306"/>
        </w:tabs>
        <w:jc w:val="both"/>
        <w:rPr>
          <w:rFonts w:ascii="David" w:hAnsi="David" w:cs="David"/>
          <w:rtl/>
        </w:rPr>
      </w:pPr>
      <w:r w:rsidRPr="007B51D5">
        <w:rPr>
          <w:rFonts w:ascii="David" w:eastAsia="Arial" w:hAnsi="David" w:cs="David"/>
          <w:rtl/>
          <w:lang w:eastAsia="he-IL"/>
        </w:rPr>
        <w:t>קיומן של חברות שבטיות הנו מאפיין מרכזי של המזרח התיכון, המבחין אזור זה הן מחברות</w:t>
      </w:r>
      <w:r w:rsidRPr="007B51D5">
        <w:rPr>
          <w:rFonts w:ascii="David" w:eastAsia="Arial" w:hAnsi="David" w:cs="David"/>
          <w:rtl/>
        </w:rPr>
        <w:t xml:space="preserve"> </w:t>
      </w:r>
      <w:r w:rsidRPr="007B51D5">
        <w:rPr>
          <w:rFonts w:ascii="David" w:eastAsia="Arial" w:hAnsi="David" w:cs="David"/>
          <w:rtl/>
          <w:lang w:eastAsia="he-IL"/>
        </w:rPr>
        <w:t>מערביות והן מאזורים אחרים בעולם. בעשור האחרון חוקרי המזרח התיכון עמדו על חשיבות</w:t>
      </w:r>
      <w:r w:rsidRPr="007B51D5">
        <w:rPr>
          <w:rFonts w:ascii="David" w:eastAsia="Arial" w:hAnsi="David" w:cs="David"/>
          <w:rtl/>
        </w:rPr>
        <w:t xml:space="preserve"> </w:t>
      </w:r>
      <w:r w:rsidRPr="007B51D5">
        <w:rPr>
          <w:rFonts w:ascii="David" w:eastAsia="Arial" w:hAnsi="David" w:cs="David"/>
          <w:rtl/>
          <w:lang w:eastAsia="he-IL"/>
        </w:rPr>
        <w:t>לימוד התופעה על מנת להסביר תהליכים פוליטיים, חברתיים ותרבותיים מרכזים. מטרת</w:t>
      </w:r>
      <w:r w:rsidRPr="007B51D5">
        <w:rPr>
          <w:rFonts w:ascii="David" w:eastAsia="Arial" w:hAnsi="David" w:cs="David"/>
          <w:rtl/>
        </w:rPr>
        <w:t xml:space="preserve"> </w:t>
      </w:r>
      <w:r w:rsidRPr="007B51D5">
        <w:rPr>
          <w:rFonts w:ascii="David" w:eastAsia="Arial" w:hAnsi="David" w:cs="David"/>
          <w:rtl/>
          <w:lang w:eastAsia="he-IL"/>
        </w:rPr>
        <w:t>הקורס הנה להציג בפני התלמידים היבט חשוב זה תוך התמקדות בהיסטוריה של היחסים שבין</w:t>
      </w:r>
      <w:r w:rsidRPr="007B51D5">
        <w:rPr>
          <w:rFonts w:ascii="David" w:eastAsia="Arial" w:hAnsi="David" w:cs="David"/>
          <w:rtl/>
        </w:rPr>
        <w:t xml:space="preserve"> </w:t>
      </w:r>
      <w:r w:rsidRPr="007B51D5">
        <w:rPr>
          <w:rFonts w:ascii="David" w:eastAsia="Arial" w:hAnsi="David" w:cs="David"/>
          <w:rtl/>
          <w:lang w:eastAsia="he-IL"/>
        </w:rPr>
        <w:t>שבטים לבין מדינת הלאום המודרנית בארצות המפרץ הפרסי</w:t>
      </w:r>
      <w:r w:rsidRPr="007B51D5">
        <w:rPr>
          <w:rFonts w:ascii="David" w:eastAsia="Arial" w:hAnsi="David" w:cs="David"/>
          <w:rtl/>
        </w:rPr>
        <w:t>.</w:t>
      </w:r>
      <w:r w:rsidRPr="007B51D5">
        <w:rPr>
          <w:rFonts w:ascii="David" w:eastAsia="Arial" w:hAnsi="David" w:cs="David"/>
          <w:rtl/>
          <w:lang w:eastAsia="he-IL"/>
        </w:rPr>
        <w:t xml:space="preserve">  במהלך הקורס נבחן את התופעה על צורותיה</w:t>
      </w:r>
      <w:r w:rsidRPr="007B51D5">
        <w:rPr>
          <w:rFonts w:ascii="David" w:eastAsia="Arial" w:hAnsi="David" w:cs="David"/>
          <w:rtl/>
        </w:rPr>
        <w:t xml:space="preserve"> </w:t>
      </w:r>
      <w:r w:rsidRPr="007B51D5">
        <w:rPr>
          <w:rFonts w:ascii="David" w:eastAsia="Arial" w:hAnsi="David" w:cs="David"/>
          <w:rtl/>
          <w:lang w:eastAsia="he-IL"/>
        </w:rPr>
        <w:t>המגוונות ונעמוד על השפעתה על הפוליטיקה, התרבות</w:t>
      </w:r>
      <w:r w:rsidRPr="007B51D5">
        <w:rPr>
          <w:rFonts w:ascii="David" w:eastAsia="Arial" w:hAnsi="David" w:cs="David"/>
          <w:rtl/>
        </w:rPr>
        <w:t xml:space="preserve"> </w:t>
      </w:r>
      <w:r w:rsidRPr="007B51D5">
        <w:rPr>
          <w:rFonts w:ascii="David" w:eastAsia="Arial" w:hAnsi="David" w:cs="David"/>
          <w:rtl/>
          <w:lang w:eastAsia="he-IL"/>
        </w:rPr>
        <w:t>והחברה</w:t>
      </w:r>
      <w:r w:rsidRPr="007B51D5">
        <w:rPr>
          <w:rFonts w:ascii="David" w:eastAsia="Arial" w:hAnsi="David" w:cs="David"/>
        </w:rPr>
        <w:t>.</w:t>
      </w:r>
    </w:p>
    <w:p w14:paraId="2B321036" w14:textId="5BF047EB" w:rsidR="77F4B605" w:rsidRPr="007B51D5" w:rsidRDefault="77F4B605" w:rsidP="00E33B78">
      <w:pPr>
        <w:ind w:left="26"/>
        <w:rPr>
          <w:rFonts w:ascii="David" w:hAnsi="David" w:cs="David"/>
        </w:rPr>
      </w:pPr>
    </w:p>
    <w:p w14:paraId="5337E096" w14:textId="39008903" w:rsidR="00DD686B" w:rsidRPr="007B51D5" w:rsidRDefault="3FC161B1" w:rsidP="00E33B78">
      <w:pPr>
        <w:ind w:left="26"/>
        <w:rPr>
          <w:rFonts w:ascii="David" w:hAnsi="David" w:cs="David"/>
          <w:bCs/>
          <w:color w:val="548DD4"/>
          <w:sz w:val="26"/>
          <w:szCs w:val="26"/>
        </w:rPr>
      </w:pPr>
      <w:r w:rsidRPr="007B51D5">
        <w:rPr>
          <w:rFonts w:ascii="David" w:hAnsi="David" w:cs="David"/>
          <w:bCs/>
          <w:color w:val="548DD4"/>
          <w:sz w:val="26"/>
          <w:szCs w:val="26"/>
          <w:rtl/>
        </w:rPr>
        <w:t>תוכן הקורס</w:t>
      </w:r>
      <w:r w:rsidRPr="007B51D5">
        <w:rPr>
          <w:rFonts w:ascii="David" w:hAnsi="David" w:cs="David"/>
          <w:bCs/>
          <w:color w:val="548DD4"/>
          <w:sz w:val="26"/>
          <w:szCs w:val="26"/>
        </w:rPr>
        <w:t>:</w:t>
      </w:r>
    </w:p>
    <w:p w14:paraId="1A1C7D35" w14:textId="0170ADB8" w:rsidR="00336793" w:rsidRPr="007B51D5" w:rsidRDefault="3FC161B1" w:rsidP="00E33B78">
      <w:pPr>
        <w:rPr>
          <w:rFonts w:ascii="David" w:hAnsi="David" w:cs="David"/>
          <w:b/>
          <w:bCs/>
          <w:u w:val="single"/>
          <w:rtl/>
        </w:rPr>
      </w:pPr>
      <w:r w:rsidRPr="007B51D5">
        <w:rPr>
          <w:rFonts w:ascii="David" w:eastAsia="Arial" w:hAnsi="David" w:cs="David"/>
          <w:b/>
          <w:bCs/>
          <w:u w:val="single"/>
          <w:rtl/>
        </w:rPr>
        <w:t>רשימת קריאה ראשית ומחיבת (ייתכנו  שינויים  לפי שיקול  דעתי</w:t>
      </w:r>
      <w:r w:rsidR="00E33B78" w:rsidRPr="007B51D5">
        <w:rPr>
          <w:rFonts w:ascii="David" w:eastAsia="Arial" w:hAnsi="David" w:cs="David"/>
          <w:b/>
          <w:bCs/>
          <w:u w:val="single"/>
          <w:rtl/>
        </w:rPr>
        <w:t>. כמעט כל החומר במודל, ואם – נגיש באינטרנט</w:t>
      </w:r>
      <w:r w:rsidR="009E6361" w:rsidRPr="007B51D5">
        <w:rPr>
          <w:rFonts w:ascii="David" w:eastAsia="Arial" w:hAnsi="David" w:cs="David"/>
          <w:b/>
          <w:bCs/>
          <w:u w:val="single"/>
          <w:rtl/>
        </w:rPr>
        <w:t>)</w:t>
      </w:r>
    </w:p>
    <w:p w14:paraId="746FB132" w14:textId="77777777" w:rsidR="00E33B78" w:rsidRPr="007B51D5" w:rsidRDefault="00E33B78" w:rsidP="00E33B78">
      <w:pPr>
        <w:rPr>
          <w:rFonts w:ascii="David" w:hAnsi="David" w:cs="David"/>
          <w:b/>
          <w:bCs/>
          <w:u w:val="single"/>
          <w:rtl/>
        </w:rPr>
      </w:pPr>
    </w:p>
    <w:p w14:paraId="2398599E" w14:textId="38CD20A0" w:rsidR="00336793" w:rsidRPr="007B51D5" w:rsidRDefault="009E6361" w:rsidP="00E33B78">
      <w:pPr>
        <w:pStyle w:val="1"/>
        <w:numPr>
          <w:ilvl w:val="0"/>
          <w:numId w:val="0"/>
        </w:numPr>
        <w:rPr>
          <w:rFonts w:ascii="David" w:hAnsi="David" w:cs="David"/>
          <w:sz w:val="24"/>
          <w:szCs w:val="24"/>
          <w:rtl/>
        </w:rPr>
      </w:pPr>
      <w:r w:rsidRPr="007B51D5">
        <w:rPr>
          <w:rFonts w:ascii="David" w:eastAsia="Arial" w:hAnsi="David" w:cs="David"/>
          <w:sz w:val="24"/>
          <w:szCs w:val="24"/>
          <w:rtl/>
        </w:rPr>
        <w:t>1.</w:t>
      </w:r>
      <w:r w:rsidR="3FC161B1" w:rsidRPr="007B51D5">
        <w:rPr>
          <w:rFonts w:ascii="David" w:eastAsia="Arial" w:hAnsi="David" w:cs="David"/>
          <w:sz w:val="24"/>
          <w:szCs w:val="24"/>
        </w:rPr>
        <w:t xml:space="preserve"> </w:t>
      </w:r>
      <w:r w:rsidR="3FC161B1" w:rsidRPr="007B51D5">
        <w:rPr>
          <w:rFonts w:ascii="David" w:eastAsia="Arial" w:hAnsi="David" w:cs="David"/>
          <w:sz w:val="24"/>
          <w:szCs w:val="24"/>
          <w:rtl/>
        </w:rPr>
        <w:t>מבוא: התהוות המדינות הערביות של המפרץ</w:t>
      </w:r>
    </w:p>
    <w:p w14:paraId="4EA4A77A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Rosemarie Said </w:t>
      </w:r>
      <w:proofErr w:type="spellStart"/>
      <w:r w:rsidRPr="007B51D5">
        <w:rPr>
          <w:rFonts w:ascii="David" w:eastAsia="Arial" w:hAnsi="David" w:cs="David"/>
        </w:rPr>
        <w:t>Zahlan</w:t>
      </w:r>
      <w:proofErr w:type="spellEnd"/>
      <w:r w:rsidRPr="007B51D5">
        <w:rPr>
          <w:rFonts w:ascii="David" w:eastAsia="Arial" w:hAnsi="David" w:cs="David"/>
        </w:rPr>
        <w:t xml:space="preserve">, </w:t>
      </w:r>
      <w:r w:rsidRPr="007B51D5">
        <w:rPr>
          <w:rFonts w:ascii="David" w:eastAsia="Arial" w:hAnsi="David" w:cs="David"/>
          <w:i/>
          <w:iCs/>
        </w:rPr>
        <w:t>The Making of the Modern Gulf States: Kuwait, Bahrain, Qatar, the United Arab Emirates and Oman</w:t>
      </w:r>
      <w:r w:rsidRPr="007B51D5">
        <w:rPr>
          <w:rFonts w:ascii="David" w:eastAsia="Arial" w:hAnsi="David" w:cs="David"/>
        </w:rPr>
        <w:t xml:space="preserve"> (London: Unwin Hyman, 1989), pp. 1-23.</w:t>
      </w:r>
    </w:p>
    <w:p w14:paraId="730CE17D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2720E824" w14:textId="77777777" w:rsidR="00336793" w:rsidRPr="007B51D5" w:rsidRDefault="3FC161B1" w:rsidP="00E33B78">
      <w:pPr>
        <w:rPr>
          <w:rFonts w:ascii="David" w:hAnsi="David" w:cs="David"/>
          <w:rtl/>
        </w:rPr>
      </w:pPr>
      <w:proofErr w:type="spellStart"/>
      <w:proofErr w:type="gramStart"/>
      <w:r w:rsidRPr="007B51D5">
        <w:rPr>
          <w:rFonts w:ascii="David" w:eastAsia="Arial" w:hAnsi="David" w:cs="David"/>
        </w:rPr>
        <w:t>Madawi</w:t>
      </w:r>
      <w:proofErr w:type="spellEnd"/>
      <w:r w:rsidRPr="007B51D5">
        <w:rPr>
          <w:rFonts w:ascii="David" w:eastAsia="Arial" w:hAnsi="David" w:cs="David"/>
        </w:rPr>
        <w:t xml:space="preserve">  Al</w:t>
      </w:r>
      <w:proofErr w:type="gramEnd"/>
      <w:r w:rsidRPr="007B51D5">
        <w:rPr>
          <w:rFonts w:ascii="David" w:eastAsia="Arial" w:hAnsi="David" w:cs="David"/>
        </w:rPr>
        <w:t xml:space="preserve">-Rasheed, </w:t>
      </w:r>
      <w:r w:rsidRPr="007B51D5">
        <w:rPr>
          <w:rFonts w:ascii="David" w:eastAsia="Arial" w:hAnsi="David" w:cs="David"/>
          <w:i/>
          <w:iCs/>
        </w:rPr>
        <w:t>A History of Saudi Arabia</w:t>
      </w:r>
      <w:r w:rsidRPr="007B51D5">
        <w:rPr>
          <w:rFonts w:ascii="David" w:eastAsia="Arial" w:hAnsi="David" w:cs="David"/>
        </w:rPr>
        <w:t xml:space="preserve"> (Cambridge: Cambridge University Press, 2002), pp. 14-71.</w:t>
      </w:r>
    </w:p>
    <w:p w14:paraId="7CE5A6B6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0482391F" w14:textId="79261E9E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J.E. Peterson, "Tribes and Politics in Eastern Arabia," </w:t>
      </w:r>
      <w:r w:rsidRPr="007B51D5">
        <w:rPr>
          <w:rFonts w:ascii="David" w:eastAsia="Arial" w:hAnsi="David" w:cs="David"/>
          <w:i/>
          <w:iCs/>
        </w:rPr>
        <w:t>Middle East Journal</w:t>
      </w:r>
      <w:r w:rsidRPr="007B51D5">
        <w:rPr>
          <w:rFonts w:ascii="David" w:eastAsia="Arial" w:hAnsi="David" w:cs="David"/>
        </w:rPr>
        <w:t>, Vol. 31, No. 3 (Summer 1977), pp. 297-312.</w:t>
      </w:r>
    </w:p>
    <w:p w14:paraId="5920D868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4396D2A5" w14:textId="77777777" w:rsidR="00336793" w:rsidRPr="007B51D5" w:rsidRDefault="3FC161B1" w:rsidP="00E33B78">
      <w:pPr>
        <w:rPr>
          <w:rFonts w:ascii="David" w:hAnsi="David" w:cs="David"/>
          <w:rtl/>
        </w:rPr>
      </w:pPr>
      <w:proofErr w:type="spellStart"/>
      <w:r w:rsidRPr="007B51D5">
        <w:rPr>
          <w:rFonts w:ascii="David" w:eastAsia="Arial" w:hAnsi="David" w:cs="David"/>
        </w:rPr>
        <w:t>Nazih</w:t>
      </w:r>
      <w:proofErr w:type="spellEnd"/>
      <w:r w:rsidRPr="007B51D5">
        <w:rPr>
          <w:rFonts w:ascii="David" w:eastAsia="Arial" w:hAnsi="David" w:cs="David"/>
        </w:rPr>
        <w:t xml:space="preserve"> </w:t>
      </w:r>
      <w:proofErr w:type="spellStart"/>
      <w:r w:rsidRPr="007B51D5">
        <w:rPr>
          <w:rFonts w:ascii="David" w:eastAsia="Arial" w:hAnsi="David" w:cs="David"/>
        </w:rPr>
        <w:t>Ayubi</w:t>
      </w:r>
      <w:proofErr w:type="spellEnd"/>
      <w:r w:rsidRPr="007B51D5">
        <w:rPr>
          <w:rFonts w:ascii="David" w:eastAsia="Arial" w:hAnsi="David" w:cs="David"/>
        </w:rPr>
        <w:t xml:space="preserve">, </w:t>
      </w:r>
      <w:r w:rsidRPr="007B51D5">
        <w:rPr>
          <w:rFonts w:ascii="David" w:eastAsia="Arial" w:hAnsi="David" w:cs="David"/>
          <w:i/>
          <w:iCs/>
        </w:rPr>
        <w:t>Over-Stating the Arab State: Politics and Society in the Middle East</w:t>
      </w:r>
      <w:r w:rsidRPr="007B51D5">
        <w:rPr>
          <w:rFonts w:ascii="David" w:eastAsia="Arial" w:hAnsi="David" w:cs="David"/>
        </w:rPr>
        <w:t xml:space="preserve"> (London: I.B. Tauris, 1995), pp. 123-134.</w:t>
      </w:r>
    </w:p>
    <w:p w14:paraId="1C2DB76D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490DE9E6" w14:textId="3F524390" w:rsidR="00336793" w:rsidRPr="007B51D5" w:rsidRDefault="3FC161B1" w:rsidP="00E33B78">
      <w:pPr>
        <w:pStyle w:val="ab"/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Phillip Carl Salzman, “The Middle East’s Tribal DNA,” </w:t>
      </w:r>
      <w:r w:rsidRPr="007B51D5">
        <w:rPr>
          <w:rFonts w:ascii="David" w:eastAsia="Arial" w:hAnsi="David" w:cs="David"/>
          <w:i/>
          <w:iCs/>
        </w:rPr>
        <w:t>Middle East Quarterly</w:t>
      </w:r>
      <w:r w:rsidRPr="007B51D5">
        <w:rPr>
          <w:rFonts w:ascii="David" w:eastAsia="Arial" w:hAnsi="David" w:cs="David"/>
        </w:rPr>
        <w:t xml:space="preserve">, Vol. 15, No. 1 (Winter 2008), </w:t>
      </w:r>
      <w:hyperlink r:id="rId8">
        <w:r w:rsidRPr="007B51D5">
          <w:rPr>
            <w:rStyle w:val="Hyperlink"/>
            <w:rFonts w:ascii="David" w:eastAsia="Arial" w:hAnsi="David" w:cs="David"/>
          </w:rPr>
          <w:t>http://www.meforum.org/article/1813</w:t>
        </w:r>
      </w:hyperlink>
      <w:r w:rsidRPr="007B51D5">
        <w:rPr>
          <w:rFonts w:ascii="David" w:eastAsia="Arial" w:hAnsi="David" w:cs="David"/>
        </w:rPr>
        <w:t>.</w:t>
      </w:r>
    </w:p>
    <w:p w14:paraId="3BF86BEF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52807454" w14:textId="06C3D231" w:rsidR="00336793" w:rsidRPr="007B51D5" w:rsidRDefault="009E6361" w:rsidP="00E33B78">
      <w:pPr>
        <w:pStyle w:val="1"/>
        <w:numPr>
          <w:ilvl w:val="0"/>
          <w:numId w:val="0"/>
        </w:numPr>
        <w:rPr>
          <w:rFonts w:ascii="David" w:hAnsi="David" w:cs="David"/>
          <w:sz w:val="24"/>
          <w:szCs w:val="24"/>
          <w:rtl/>
        </w:rPr>
      </w:pPr>
      <w:r w:rsidRPr="007B51D5">
        <w:rPr>
          <w:rFonts w:ascii="David" w:eastAsia="Arial" w:hAnsi="David" w:cs="David"/>
          <w:sz w:val="24"/>
          <w:szCs w:val="24"/>
          <w:rtl/>
        </w:rPr>
        <w:t xml:space="preserve">2. </w:t>
      </w:r>
      <w:r w:rsidR="3FC161B1" w:rsidRPr="007B51D5">
        <w:rPr>
          <w:rFonts w:ascii="David" w:eastAsia="Arial" w:hAnsi="David" w:cs="David"/>
          <w:sz w:val="24"/>
          <w:szCs w:val="24"/>
          <w:rtl/>
        </w:rPr>
        <w:t>מושגי יסוד: שבט ומדינה</w:t>
      </w:r>
    </w:p>
    <w:p w14:paraId="3D4E2697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  <w:rtl/>
        </w:rPr>
        <w:t xml:space="preserve">אבן </w:t>
      </w:r>
      <w:proofErr w:type="spellStart"/>
      <w:r w:rsidRPr="007B51D5">
        <w:rPr>
          <w:rFonts w:ascii="David" w:eastAsia="Arial" w:hAnsi="David" w:cs="David"/>
          <w:rtl/>
        </w:rPr>
        <w:t>ח'לדון</w:t>
      </w:r>
      <w:proofErr w:type="spellEnd"/>
      <w:r w:rsidRPr="007B51D5">
        <w:rPr>
          <w:rFonts w:ascii="David" w:eastAsia="Arial" w:hAnsi="David" w:cs="David"/>
          <w:rtl/>
        </w:rPr>
        <w:t xml:space="preserve">, עבד אל-רחמן, </w:t>
      </w:r>
      <w:r w:rsidRPr="007B51D5">
        <w:rPr>
          <w:rFonts w:ascii="David" w:eastAsia="Arial" w:hAnsi="David" w:cs="David"/>
          <w:i/>
          <w:iCs/>
          <w:rtl/>
        </w:rPr>
        <w:t>אקדמות למדע ההיסטוריה</w:t>
      </w:r>
      <w:r w:rsidRPr="007B51D5">
        <w:rPr>
          <w:rFonts w:ascii="David" w:eastAsia="Arial" w:hAnsi="David" w:cs="David"/>
          <w:rtl/>
        </w:rPr>
        <w:t xml:space="preserve"> (ירושלים: מוסד ביאליק, 1966), עמ' 75-103; 109-114; 128-132. ובאנגלית </w:t>
      </w:r>
      <w:r w:rsidRPr="007B51D5">
        <w:rPr>
          <w:rFonts w:ascii="David" w:eastAsia="Arial" w:hAnsi="David" w:cs="David"/>
        </w:rPr>
        <w:t xml:space="preserve"> Ibn Khaldun, </w:t>
      </w:r>
      <w:r w:rsidRPr="007B51D5">
        <w:rPr>
          <w:rFonts w:ascii="David" w:eastAsia="Arial" w:hAnsi="David" w:cs="David"/>
          <w:i/>
          <w:iCs/>
        </w:rPr>
        <w:t xml:space="preserve">The </w:t>
      </w:r>
      <w:proofErr w:type="spellStart"/>
      <w:r w:rsidRPr="007B51D5">
        <w:rPr>
          <w:rFonts w:ascii="David" w:eastAsia="Arial" w:hAnsi="David" w:cs="David"/>
          <w:i/>
          <w:iCs/>
        </w:rPr>
        <w:t>Muqaddimah</w:t>
      </w:r>
      <w:proofErr w:type="spellEnd"/>
      <w:r w:rsidRPr="007B51D5">
        <w:rPr>
          <w:rFonts w:ascii="David" w:eastAsia="Arial" w:hAnsi="David" w:cs="David"/>
          <w:i/>
          <w:iCs/>
        </w:rPr>
        <w:t xml:space="preserve"> </w:t>
      </w:r>
      <w:r w:rsidRPr="007B51D5">
        <w:rPr>
          <w:rFonts w:ascii="David" w:eastAsia="Arial" w:hAnsi="David" w:cs="David"/>
        </w:rPr>
        <w:t>(Princeton: Princeton University Press, 1967), Abridged Edition, pp. 91-122.</w:t>
      </w:r>
    </w:p>
    <w:p w14:paraId="41106707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4D88189E" w14:textId="04A33CE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  <w:rtl/>
        </w:rPr>
        <w:t xml:space="preserve">עוזי רבי, </w:t>
      </w:r>
      <w:r w:rsidRPr="007B51D5">
        <w:rPr>
          <w:rFonts w:ascii="David" w:eastAsia="Arial" w:hAnsi="David" w:cs="David"/>
          <w:i/>
          <w:iCs/>
          <w:rtl/>
        </w:rPr>
        <w:t>עומאן החדש</w:t>
      </w:r>
      <w:r w:rsidRPr="007B51D5">
        <w:rPr>
          <w:rFonts w:ascii="David" w:eastAsia="Arial" w:hAnsi="David" w:cs="David"/>
          <w:rtl/>
        </w:rPr>
        <w:t>ה (ת"א: מרכז דיין, 2000), עמ' 12-20</w:t>
      </w:r>
      <w:r w:rsidRPr="007B51D5">
        <w:rPr>
          <w:rFonts w:ascii="David" w:eastAsia="Arial" w:hAnsi="David" w:cs="David"/>
        </w:rPr>
        <w:t>.</w:t>
      </w:r>
    </w:p>
    <w:p w14:paraId="1673482F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1CCE6CF1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Dale </w:t>
      </w:r>
      <w:proofErr w:type="spellStart"/>
      <w:r w:rsidRPr="007B51D5">
        <w:rPr>
          <w:rFonts w:ascii="David" w:eastAsia="Arial" w:hAnsi="David" w:cs="David"/>
        </w:rPr>
        <w:t>Eickelman</w:t>
      </w:r>
      <w:proofErr w:type="spellEnd"/>
      <w:r w:rsidRPr="007B51D5">
        <w:rPr>
          <w:rFonts w:ascii="David" w:eastAsia="Arial" w:hAnsi="David" w:cs="David"/>
        </w:rPr>
        <w:t xml:space="preserve">, </w:t>
      </w:r>
      <w:r w:rsidRPr="007B51D5">
        <w:rPr>
          <w:rFonts w:ascii="David" w:eastAsia="Arial" w:hAnsi="David" w:cs="David"/>
          <w:i/>
          <w:iCs/>
        </w:rPr>
        <w:t>The Middle East: An Anthropological Approach</w:t>
      </w:r>
      <w:r w:rsidRPr="007B51D5">
        <w:rPr>
          <w:rFonts w:ascii="David" w:eastAsia="Arial" w:hAnsi="David" w:cs="David"/>
        </w:rPr>
        <w:t xml:space="preserve"> (Upper Saddle River, NJ: Englewood Cliffs, NJ: Prentice-Hall, 1998), pp. 123-133 (What is a Tribe?).</w:t>
      </w:r>
    </w:p>
    <w:p w14:paraId="68CD5591" w14:textId="54419249" w:rsidR="00336793" w:rsidRPr="007B51D5" w:rsidRDefault="3FC161B1" w:rsidP="00E33B78">
      <w:pPr>
        <w:rPr>
          <w:rFonts w:ascii="David" w:hAnsi="David" w:cs="David"/>
          <w:i/>
          <w:iCs/>
        </w:rPr>
      </w:pPr>
      <w:r w:rsidRPr="007B51D5">
        <w:rPr>
          <w:rFonts w:ascii="David" w:eastAsia="Arial" w:hAnsi="David" w:cs="David"/>
          <w:i/>
          <w:iCs/>
        </w:rPr>
        <w:t> </w:t>
      </w:r>
    </w:p>
    <w:p w14:paraId="190F2990" w14:textId="1E5E1FC2" w:rsidR="00336793" w:rsidRPr="007B51D5" w:rsidRDefault="009E6361" w:rsidP="00E33B78">
      <w:pPr>
        <w:rPr>
          <w:rFonts w:ascii="David" w:hAnsi="David" w:cs="David"/>
          <w:b/>
          <w:bCs/>
          <w:u w:val="single"/>
          <w:rtl/>
        </w:rPr>
      </w:pPr>
      <w:r w:rsidRPr="007B51D5">
        <w:rPr>
          <w:rFonts w:ascii="David" w:eastAsia="Arial" w:hAnsi="David" w:cs="David"/>
          <w:b/>
          <w:bCs/>
          <w:u w:val="single"/>
          <w:rtl/>
        </w:rPr>
        <w:lastRenderedPageBreak/>
        <w:t>3.</w:t>
      </w:r>
      <w:r w:rsidR="3FC161B1" w:rsidRPr="007B51D5">
        <w:rPr>
          <w:rFonts w:ascii="David" w:eastAsia="Arial" w:hAnsi="David" w:cs="David"/>
          <w:b/>
          <w:bCs/>
          <w:u w:val="single"/>
        </w:rPr>
        <w:t xml:space="preserve">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>הישות השבטית</w:t>
      </w:r>
      <w:r w:rsidR="3FC161B1" w:rsidRPr="007B51D5">
        <w:rPr>
          <w:rFonts w:ascii="David" w:eastAsia="Arial" w:hAnsi="David" w:cs="David"/>
          <w:b/>
          <w:bCs/>
          <w:u w:val="single"/>
        </w:rPr>
        <w:t xml:space="preserve"> chieftaincy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>בהיסטוריה המזרח תיכונית</w:t>
      </w:r>
    </w:p>
    <w:p w14:paraId="2141C305" w14:textId="481954C2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Patricia Crone, "The Tribe and the State," in John Hall (ed.), </w:t>
      </w:r>
      <w:r w:rsidRPr="007B51D5">
        <w:rPr>
          <w:rFonts w:ascii="David" w:eastAsia="Arial" w:hAnsi="David" w:cs="David"/>
          <w:i/>
          <w:iCs/>
        </w:rPr>
        <w:t>States in History</w:t>
      </w:r>
      <w:r w:rsidRPr="007B51D5">
        <w:rPr>
          <w:rFonts w:ascii="David" w:eastAsia="Arial" w:hAnsi="David" w:cs="David"/>
        </w:rPr>
        <w:t xml:space="preserve"> (New York: Blackwell, 1986), pp. 48-77.</w:t>
      </w:r>
    </w:p>
    <w:p w14:paraId="7B269315" w14:textId="0704C23D" w:rsidR="00336793" w:rsidRPr="007B51D5" w:rsidRDefault="00336793" w:rsidP="00E33B78">
      <w:pPr>
        <w:pStyle w:val="6"/>
        <w:numPr>
          <w:ilvl w:val="5"/>
          <w:numId w:val="0"/>
        </w:numPr>
        <w:jc w:val="left"/>
        <w:rPr>
          <w:rFonts w:ascii="David" w:hAnsi="David" w:cs="David"/>
          <w:b w:val="0"/>
          <w:bCs w:val="0"/>
          <w:i w:val="0"/>
          <w:iCs w:val="0"/>
          <w:rtl/>
        </w:rPr>
      </w:pPr>
    </w:p>
    <w:p w14:paraId="28BC1178" w14:textId="77777777" w:rsidR="00336793" w:rsidRPr="007B51D5" w:rsidRDefault="3FC161B1" w:rsidP="00E33B78">
      <w:pPr>
        <w:pStyle w:val="6"/>
        <w:numPr>
          <w:ilvl w:val="5"/>
          <w:numId w:val="0"/>
        </w:numPr>
        <w:jc w:val="left"/>
        <w:rPr>
          <w:rFonts w:ascii="David" w:hAnsi="David" w:cs="David"/>
          <w:rtl/>
        </w:rPr>
      </w:pPr>
      <w:r w:rsidRPr="007B51D5">
        <w:rPr>
          <w:rFonts w:ascii="David" w:eastAsia="Arial" w:hAnsi="David" w:cs="David"/>
          <w:b w:val="0"/>
          <w:bCs w:val="0"/>
          <w:i w:val="0"/>
          <w:iCs w:val="0"/>
        </w:rPr>
        <w:t xml:space="preserve">Ira Lapidus, “Tribes and State Formation in Islamic History,” in Philip Khoury and Joseph </w:t>
      </w:r>
      <w:proofErr w:type="spellStart"/>
      <w:r w:rsidRPr="007B51D5">
        <w:rPr>
          <w:rFonts w:ascii="David" w:eastAsia="Arial" w:hAnsi="David" w:cs="David"/>
          <w:b w:val="0"/>
          <w:bCs w:val="0"/>
          <w:i w:val="0"/>
          <w:iCs w:val="0"/>
        </w:rPr>
        <w:t>Kostiner</w:t>
      </w:r>
      <w:proofErr w:type="spellEnd"/>
      <w:r w:rsidRPr="007B51D5">
        <w:rPr>
          <w:rFonts w:ascii="David" w:eastAsia="Arial" w:hAnsi="David" w:cs="David"/>
          <w:b w:val="0"/>
          <w:bCs w:val="0"/>
          <w:i w:val="0"/>
          <w:iCs w:val="0"/>
        </w:rPr>
        <w:t>,</w:t>
      </w:r>
      <w:r w:rsidRPr="007B51D5">
        <w:rPr>
          <w:rFonts w:ascii="David" w:eastAsia="Arial" w:hAnsi="David" w:cs="David"/>
          <w:b w:val="0"/>
          <w:bCs w:val="0"/>
        </w:rPr>
        <w:t xml:space="preserve"> Tribes and State Formation in the Middle East </w:t>
      </w:r>
      <w:r w:rsidRPr="007B51D5">
        <w:rPr>
          <w:rFonts w:ascii="David" w:eastAsia="Arial" w:hAnsi="David" w:cs="David"/>
          <w:b w:val="0"/>
          <w:bCs w:val="0"/>
          <w:i w:val="0"/>
          <w:iCs w:val="0"/>
        </w:rPr>
        <w:t>(Berkeley: UC Press, 1990), pp. 25-45</w:t>
      </w:r>
      <w:r w:rsidRPr="007B51D5">
        <w:rPr>
          <w:rFonts w:ascii="David" w:eastAsia="Arial" w:hAnsi="David" w:cs="David"/>
        </w:rPr>
        <w:t>.</w:t>
      </w:r>
    </w:p>
    <w:p w14:paraId="17E950A9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66C80A03" w14:textId="3DE24E75" w:rsidR="00E33B78" w:rsidRPr="007B51D5" w:rsidRDefault="3FC161B1" w:rsidP="00743E53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Philip Khoury and Joseph </w:t>
      </w:r>
      <w:proofErr w:type="spellStart"/>
      <w:r w:rsidRPr="007B51D5">
        <w:rPr>
          <w:rFonts w:ascii="David" w:eastAsia="Arial" w:hAnsi="David" w:cs="David"/>
        </w:rPr>
        <w:t>Kostiner</w:t>
      </w:r>
      <w:proofErr w:type="spellEnd"/>
      <w:r w:rsidRPr="007B51D5">
        <w:rPr>
          <w:rFonts w:ascii="David" w:eastAsia="Arial" w:hAnsi="David" w:cs="David"/>
        </w:rPr>
        <w:t xml:space="preserve">, "Introduction," in Khoury and </w:t>
      </w:r>
      <w:proofErr w:type="spellStart"/>
      <w:r w:rsidRPr="007B51D5">
        <w:rPr>
          <w:rFonts w:ascii="David" w:eastAsia="Arial" w:hAnsi="David" w:cs="David"/>
        </w:rPr>
        <w:t>Kostiner</w:t>
      </w:r>
      <w:proofErr w:type="spellEnd"/>
      <w:r w:rsidRPr="007B51D5">
        <w:rPr>
          <w:rFonts w:ascii="David" w:eastAsia="Arial" w:hAnsi="David" w:cs="David"/>
        </w:rPr>
        <w:t>, pp. 1-22.</w:t>
      </w:r>
    </w:p>
    <w:p w14:paraId="78C721AD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104E747C" w14:textId="4DEF74ED" w:rsidR="00336793" w:rsidRPr="007B51D5" w:rsidRDefault="009E6361" w:rsidP="00E33B78">
      <w:pPr>
        <w:rPr>
          <w:rFonts w:ascii="David" w:hAnsi="David" w:cs="David"/>
          <w:b/>
          <w:bCs/>
          <w:u w:val="single"/>
          <w:rtl/>
        </w:rPr>
      </w:pPr>
      <w:r w:rsidRPr="007B51D5">
        <w:rPr>
          <w:rFonts w:ascii="David" w:eastAsia="Arial" w:hAnsi="David" w:cs="David"/>
          <w:b/>
          <w:bCs/>
          <w:u w:val="single"/>
          <w:rtl/>
        </w:rPr>
        <w:t>4.</w:t>
      </w:r>
      <w:r w:rsidR="3FC161B1" w:rsidRPr="007B51D5">
        <w:rPr>
          <w:rFonts w:ascii="David" w:eastAsia="Arial" w:hAnsi="David" w:cs="David"/>
          <w:b/>
          <w:bCs/>
          <w:u w:val="single"/>
        </w:rPr>
        <w:t xml:space="preserve">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>מדינה שבטית בראי הקולנוע הקלאסי: "לורנס איש ערב</w:t>
      </w:r>
      <w:r w:rsidR="3FC161B1" w:rsidRPr="007B51D5">
        <w:rPr>
          <w:rFonts w:ascii="David" w:eastAsia="Arial" w:hAnsi="David" w:cs="David"/>
          <w:b/>
          <w:bCs/>
          <w:u w:val="single"/>
        </w:rPr>
        <w:t>"</w:t>
      </w:r>
    </w:p>
    <w:p w14:paraId="10455880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Steven Caton, </w:t>
      </w:r>
      <w:r w:rsidRPr="007B51D5">
        <w:rPr>
          <w:rFonts w:ascii="David" w:eastAsia="Arial" w:hAnsi="David" w:cs="David"/>
          <w:i/>
          <w:iCs/>
        </w:rPr>
        <w:t>Lawrence of Arabia: A Film's Anthropology</w:t>
      </w:r>
      <w:r w:rsidRPr="007B51D5">
        <w:rPr>
          <w:rFonts w:ascii="David" w:eastAsia="Arial" w:hAnsi="David" w:cs="David"/>
        </w:rPr>
        <w:t xml:space="preserve"> (Berkeley: University of California Press, 1999), pp. 187-192.</w:t>
      </w:r>
    </w:p>
    <w:p w14:paraId="56655913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2348E2D4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  <w:rtl/>
        </w:rPr>
        <w:t xml:space="preserve">ת.א. </w:t>
      </w:r>
      <w:proofErr w:type="spellStart"/>
      <w:r w:rsidRPr="007B51D5">
        <w:rPr>
          <w:rFonts w:ascii="David" w:eastAsia="Arial" w:hAnsi="David" w:cs="David"/>
          <w:rtl/>
        </w:rPr>
        <w:t>לאורנס</w:t>
      </w:r>
      <w:proofErr w:type="spellEnd"/>
      <w:r w:rsidRPr="007B51D5">
        <w:rPr>
          <w:rFonts w:ascii="David" w:eastAsia="Arial" w:hAnsi="David" w:cs="David"/>
          <w:rtl/>
        </w:rPr>
        <w:t xml:space="preserve">, </w:t>
      </w:r>
      <w:r w:rsidRPr="007B51D5">
        <w:rPr>
          <w:rFonts w:ascii="David" w:eastAsia="Arial" w:hAnsi="David" w:cs="David"/>
          <w:i/>
          <w:iCs/>
          <w:rtl/>
        </w:rPr>
        <w:t>המרד במדבר</w:t>
      </w:r>
      <w:r w:rsidRPr="007B51D5">
        <w:rPr>
          <w:rFonts w:ascii="David" w:eastAsia="Arial" w:hAnsi="David" w:cs="David"/>
          <w:rtl/>
        </w:rPr>
        <w:t xml:space="preserve"> (ת"א: מצפה, 1931), כרך א', עמ' 72-89</w:t>
      </w:r>
      <w:r w:rsidRPr="007B51D5">
        <w:rPr>
          <w:rFonts w:ascii="David" w:eastAsia="Arial" w:hAnsi="David" w:cs="David"/>
        </w:rPr>
        <w:t>.</w:t>
      </w:r>
    </w:p>
    <w:p w14:paraId="31255DF8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4212171D" w14:textId="67DDB3CB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  <w:rtl/>
        </w:rPr>
        <w:t>ראו גם את האתר של חובבי לורנס ב</w:t>
      </w:r>
      <w:r w:rsidRPr="007B51D5">
        <w:rPr>
          <w:rFonts w:ascii="David" w:eastAsia="Arial" w:hAnsi="David" w:cs="David"/>
        </w:rPr>
        <w:t>:</w:t>
      </w:r>
    </w:p>
    <w:p w14:paraId="3486950A" w14:textId="5126294B" w:rsidR="00336793" w:rsidRPr="007B51D5" w:rsidRDefault="009D3B35" w:rsidP="00E33B78">
      <w:pPr>
        <w:rPr>
          <w:rFonts w:ascii="David" w:hAnsi="David" w:cs="David"/>
          <w:rtl/>
        </w:rPr>
      </w:pPr>
      <w:hyperlink r:id="rId9">
        <w:r w:rsidR="3FC161B1" w:rsidRPr="007B51D5">
          <w:rPr>
            <w:rStyle w:val="Hyperlink"/>
            <w:rFonts w:ascii="David" w:eastAsia="Arial" w:hAnsi="David" w:cs="David"/>
          </w:rPr>
          <w:t>http://www.lawrenceofarabia.info/</w:t>
        </w:r>
      </w:hyperlink>
    </w:p>
    <w:p w14:paraId="34CDD8C8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39E13F82" w14:textId="179DC030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  <w:rtl/>
        </w:rPr>
        <w:t>ועל הסרט</w:t>
      </w:r>
      <w:r w:rsidRPr="007B51D5">
        <w:rPr>
          <w:rFonts w:ascii="David" w:eastAsia="Arial" w:hAnsi="David" w:cs="David"/>
        </w:rPr>
        <w:t>:</w:t>
      </w:r>
    </w:p>
    <w:p w14:paraId="6E596246" w14:textId="31E5876A" w:rsidR="00336793" w:rsidRPr="007B51D5" w:rsidRDefault="009D3B35" w:rsidP="00E33B78">
      <w:pPr>
        <w:rPr>
          <w:rFonts w:ascii="David" w:hAnsi="David" w:cs="David"/>
          <w:rtl/>
        </w:rPr>
      </w:pPr>
      <w:hyperlink r:id="rId10">
        <w:r w:rsidR="3FC161B1" w:rsidRPr="007B51D5">
          <w:rPr>
            <w:rStyle w:val="Hyperlink"/>
            <w:rFonts w:ascii="David" w:eastAsia="Arial" w:hAnsi="David" w:cs="David"/>
          </w:rPr>
          <w:t>http://www.telstudies.org/film/index.htm</w:t>
        </w:r>
      </w:hyperlink>
    </w:p>
    <w:p w14:paraId="6410F9F3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397DA197" w14:textId="5A509DE0" w:rsidR="00336793" w:rsidRPr="007B51D5" w:rsidRDefault="009E6361" w:rsidP="00E33B78">
      <w:pPr>
        <w:rPr>
          <w:rFonts w:ascii="David" w:hAnsi="David" w:cs="David"/>
          <w:b/>
          <w:bCs/>
          <w:u w:val="single"/>
          <w:rtl/>
        </w:rPr>
      </w:pPr>
      <w:r w:rsidRPr="007B51D5">
        <w:rPr>
          <w:rFonts w:ascii="David" w:eastAsia="Arial" w:hAnsi="David" w:cs="David"/>
          <w:b/>
          <w:bCs/>
          <w:u w:val="single"/>
          <w:rtl/>
        </w:rPr>
        <w:t xml:space="preserve">5.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 xml:space="preserve">המדינה השבטית של השריף </w:t>
      </w:r>
      <w:proofErr w:type="spellStart"/>
      <w:r w:rsidR="3FC161B1" w:rsidRPr="007B51D5">
        <w:rPr>
          <w:rFonts w:ascii="David" w:eastAsia="Arial" w:hAnsi="David" w:cs="David"/>
          <w:b/>
          <w:bCs/>
          <w:u w:val="single"/>
          <w:rtl/>
        </w:rPr>
        <w:t>חוסין</w:t>
      </w:r>
      <w:proofErr w:type="spellEnd"/>
      <w:r w:rsidR="3FC161B1" w:rsidRPr="007B51D5">
        <w:rPr>
          <w:rFonts w:ascii="David" w:eastAsia="Arial" w:hAnsi="David" w:cs="David"/>
          <w:b/>
          <w:bCs/>
          <w:u w:val="single"/>
          <w:rtl/>
        </w:rPr>
        <w:t xml:space="preserve"> בן עלי</w:t>
      </w:r>
    </w:p>
    <w:p w14:paraId="1B01D614" w14:textId="58A635B1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Joseph </w:t>
      </w:r>
      <w:proofErr w:type="spellStart"/>
      <w:r w:rsidRPr="007B51D5">
        <w:rPr>
          <w:rFonts w:ascii="David" w:eastAsia="Arial" w:hAnsi="David" w:cs="David"/>
        </w:rPr>
        <w:t>Kostiner</w:t>
      </w:r>
      <w:proofErr w:type="spellEnd"/>
      <w:r w:rsidRPr="007B51D5">
        <w:rPr>
          <w:rFonts w:ascii="David" w:eastAsia="Arial" w:hAnsi="David" w:cs="David"/>
        </w:rPr>
        <w:t xml:space="preserve">, "The Hashemite 'Tribal Confederacy' of the Arab Revolt," in Edward Ingram (ed.), </w:t>
      </w:r>
      <w:r w:rsidRPr="007B51D5">
        <w:rPr>
          <w:rFonts w:ascii="David" w:eastAsia="Arial" w:hAnsi="David" w:cs="David"/>
          <w:i/>
          <w:iCs/>
        </w:rPr>
        <w:t xml:space="preserve">National and International Politics in the Middle East: Essays in Honor of Elie </w:t>
      </w:r>
      <w:proofErr w:type="spellStart"/>
      <w:r w:rsidRPr="007B51D5">
        <w:rPr>
          <w:rFonts w:ascii="David" w:eastAsia="Arial" w:hAnsi="David" w:cs="David"/>
          <w:i/>
          <w:iCs/>
        </w:rPr>
        <w:t>Kedourie</w:t>
      </w:r>
      <w:proofErr w:type="spellEnd"/>
      <w:r w:rsidRPr="007B51D5">
        <w:rPr>
          <w:rFonts w:ascii="David" w:eastAsia="Arial" w:hAnsi="David" w:cs="David"/>
        </w:rPr>
        <w:t xml:space="preserve"> (London: Frank Cass, 1986</w:t>
      </w:r>
      <w:r w:rsidR="009E6361" w:rsidRPr="007B51D5">
        <w:rPr>
          <w:rFonts w:ascii="David" w:eastAsia="Arial" w:hAnsi="David" w:cs="David"/>
        </w:rPr>
        <w:t>)</w:t>
      </w:r>
      <w:r w:rsidRPr="007B51D5">
        <w:rPr>
          <w:rFonts w:ascii="David" w:eastAsia="Arial" w:hAnsi="David" w:cs="David"/>
        </w:rPr>
        <w:t>, pp. 126-143.</w:t>
      </w:r>
    </w:p>
    <w:p w14:paraId="2C53E5C6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30628F53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Joshua Teitelbaum, </w:t>
      </w:r>
      <w:r w:rsidRPr="007B51D5">
        <w:rPr>
          <w:rFonts w:ascii="David" w:eastAsia="Arial" w:hAnsi="David" w:cs="David"/>
          <w:i/>
          <w:iCs/>
        </w:rPr>
        <w:t>The Rise and Fall of the Hashimite Kingdom of Arabia</w:t>
      </w:r>
      <w:r w:rsidRPr="007B51D5">
        <w:rPr>
          <w:rFonts w:ascii="David" w:eastAsia="Arial" w:hAnsi="David" w:cs="David"/>
        </w:rPr>
        <w:t xml:space="preserve"> (New York: New York University Press, 2001), pp. 37-125.</w:t>
      </w:r>
    </w:p>
    <w:p w14:paraId="78623E88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346AE8D1" w14:textId="6ADF4CFB" w:rsidR="00336793" w:rsidRPr="007B51D5" w:rsidRDefault="009E6361" w:rsidP="00E33B78">
      <w:pPr>
        <w:rPr>
          <w:rFonts w:ascii="David" w:hAnsi="David" w:cs="David"/>
          <w:b/>
          <w:bCs/>
          <w:u w:val="single"/>
          <w:rtl/>
        </w:rPr>
      </w:pPr>
      <w:r w:rsidRPr="007B51D5">
        <w:rPr>
          <w:rFonts w:ascii="David" w:eastAsia="Arial" w:hAnsi="David" w:cs="David"/>
          <w:b/>
          <w:bCs/>
          <w:u w:val="single"/>
          <w:rtl/>
        </w:rPr>
        <w:t>6.</w:t>
      </w:r>
      <w:r w:rsidR="3FC161B1" w:rsidRPr="007B51D5">
        <w:rPr>
          <w:rFonts w:ascii="David" w:eastAsia="Arial" w:hAnsi="David" w:cs="David"/>
          <w:b/>
          <w:bCs/>
          <w:u w:val="single"/>
        </w:rPr>
        <w:t xml:space="preserve">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 xml:space="preserve">המדינה </w:t>
      </w:r>
      <w:proofErr w:type="spellStart"/>
      <w:r w:rsidR="3FC161B1" w:rsidRPr="007B51D5">
        <w:rPr>
          <w:rFonts w:ascii="David" w:eastAsia="Arial" w:hAnsi="David" w:cs="David"/>
          <w:b/>
          <w:bCs/>
          <w:u w:val="single"/>
          <w:rtl/>
        </w:rPr>
        <w:t>הרשידית</w:t>
      </w:r>
      <w:proofErr w:type="spellEnd"/>
    </w:p>
    <w:p w14:paraId="49A2CA82" w14:textId="574B0676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Henry Rosenfeld, "The Social Composition of the Military in the Process of State Formation in the Arabian Desert," </w:t>
      </w:r>
      <w:r w:rsidRPr="007B51D5">
        <w:rPr>
          <w:rFonts w:ascii="David" w:eastAsia="Arial" w:hAnsi="David" w:cs="David"/>
          <w:i/>
          <w:iCs/>
        </w:rPr>
        <w:t>Journal of the Royal Anthropological Institute</w:t>
      </w:r>
      <w:r w:rsidRPr="007B51D5">
        <w:rPr>
          <w:rFonts w:ascii="David" w:eastAsia="Arial" w:hAnsi="David" w:cs="David"/>
        </w:rPr>
        <w:t>, Vol. 95 (1965), pp. 75-86; 174-194.</w:t>
      </w:r>
    </w:p>
    <w:p w14:paraId="6091BA4A" w14:textId="0F98ABB7" w:rsidR="77F4B605" w:rsidRPr="007B51D5" w:rsidRDefault="77F4B605" w:rsidP="00E33B78">
      <w:pPr>
        <w:rPr>
          <w:rFonts w:ascii="David" w:hAnsi="David" w:cs="David"/>
        </w:rPr>
      </w:pPr>
    </w:p>
    <w:p w14:paraId="213C7BA3" w14:textId="77777777" w:rsidR="00336793" w:rsidRPr="007B51D5" w:rsidRDefault="3FC161B1" w:rsidP="00E33B78">
      <w:pPr>
        <w:pStyle w:val="6"/>
        <w:numPr>
          <w:ilvl w:val="5"/>
          <w:numId w:val="0"/>
        </w:numPr>
        <w:jc w:val="left"/>
        <w:rPr>
          <w:rFonts w:ascii="David" w:hAnsi="David" w:cs="David"/>
          <w:b w:val="0"/>
          <w:bCs w:val="0"/>
          <w:i w:val="0"/>
          <w:iCs w:val="0"/>
          <w:rtl/>
        </w:rPr>
      </w:pPr>
      <w:proofErr w:type="spellStart"/>
      <w:r w:rsidRPr="007B51D5">
        <w:rPr>
          <w:rFonts w:ascii="David" w:eastAsia="Arial" w:hAnsi="David" w:cs="David"/>
          <w:b w:val="0"/>
          <w:bCs w:val="0"/>
          <w:i w:val="0"/>
          <w:iCs w:val="0"/>
        </w:rPr>
        <w:t>Madawi</w:t>
      </w:r>
      <w:proofErr w:type="spellEnd"/>
      <w:r w:rsidRPr="007B51D5">
        <w:rPr>
          <w:rFonts w:ascii="David" w:eastAsia="Arial" w:hAnsi="David" w:cs="David"/>
          <w:b w:val="0"/>
          <w:bCs w:val="0"/>
          <w:i w:val="0"/>
          <w:iCs w:val="0"/>
        </w:rPr>
        <w:t xml:space="preserve"> Al-Rasheed, </w:t>
      </w:r>
      <w:r w:rsidRPr="007B51D5">
        <w:rPr>
          <w:rFonts w:ascii="David" w:eastAsia="Arial" w:hAnsi="David" w:cs="David"/>
          <w:b w:val="0"/>
          <w:bCs w:val="0"/>
        </w:rPr>
        <w:t xml:space="preserve">Politics in an Arabian Oasis: The </w:t>
      </w:r>
      <w:proofErr w:type="spellStart"/>
      <w:r w:rsidRPr="007B51D5">
        <w:rPr>
          <w:rFonts w:ascii="David" w:eastAsia="Arial" w:hAnsi="David" w:cs="David"/>
          <w:b w:val="0"/>
          <w:bCs w:val="0"/>
        </w:rPr>
        <w:t>Rashidis</w:t>
      </w:r>
      <w:proofErr w:type="spellEnd"/>
      <w:r w:rsidRPr="007B51D5">
        <w:rPr>
          <w:rFonts w:ascii="David" w:eastAsia="Arial" w:hAnsi="David" w:cs="David"/>
          <w:b w:val="0"/>
          <w:bCs w:val="0"/>
        </w:rPr>
        <w:t xml:space="preserve"> of Saudi Arabia</w:t>
      </w:r>
      <w:r w:rsidRPr="007B51D5">
        <w:rPr>
          <w:rFonts w:ascii="David" w:eastAsia="Arial" w:hAnsi="David" w:cs="David"/>
          <w:b w:val="0"/>
          <w:bCs w:val="0"/>
          <w:i w:val="0"/>
          <w:iCs w:val="0"/>
        </w:rPr>
        <w:t xml:space="preserve"> (London: I.B. Tauris, 1991), pp. 9-</w:t>
      </w:r>
      <w:proofErr w:type="gramStart"/>
      <w:r w:rsidRPr="007B51D5">
        <w:rPr>
          <w:rFonts w:ascii="David" w:eastAsia="Arial" w:hAnsi="David" w:cs="David"/>
          <w:b w:val="0"/>
          <w:bCs w:val="0"/>
          <w:i w:val="0"/>
          <w:iCs w:val="0"/>
        </w:rPr>
        <w:t>94;  133</w:t>
      </w:r>
      <w:proofErr w:type="gramEnd"/>
      <w:r w:rsidRPr="007B51D5">
        <w:rPr>
          <w:rFonts w:ascii="David" w:eastAsia="Arial" w:hAnsi="David" w:cs="David"/>
          <w:b w:val="0"/>
          <w:bCs w:val="0"/>
          <w:i w:val="0"/>
          <w:iCs w:val="0"/>
        </w:rPr>
        <w:t>-158; 184-200.</w:t>
      </w:r>
    </w:p>
    <w:p w14:paraId="7790800F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52D0589D" w14:textId="77777777" w:rsidR="00336793" w:rsidRPr="007B51D5" w:rsidRDefault="3FC161B1" w:rsidP="00E33B78">
      <w:pPr>
        <w:pStyle w:val="6"/>
        <w:numPr>
          <w:ilvl w:val="5"/>
          <w:numId w:val="0"/>
        </w:numPr>
        <w:jc w:val="left"/>
        <w:rPr>
          <w:rFonts w:ascii="David" w:hAnsi="David" w:cs="David"/>
          <w:b w:val="0"/>
          <w:bCs w:val="0"/>
          <w:i w:val="0"/>
          <w:iCs w:val="0"/>
          <w:rtl/>
        </w:rPr>
      </w:pPr>
      <w:proofErr w:type="spellStart"/>
      <w:r w:rsidRPr="007B51D5">
        <w:rPr>
          <w:rFonts w:ascii="David" w:eastAsia="Arial" w:hAnsi="David" w:cs="David"/>
          <w:b w:val="0"/>
          <w:bCs w:val="0"/>
          <w:i w:val="0"/>
          <w:iCs w:val="0"/>
        </w:rPr>
        <w:t>Madawi</w:t>
      </w:r>
      <w:proofErr w:type="spellEnd"/>
      <w:r w:rsidRPr="007B51D5">
        <w:rPr>
          <w:rFonts w:ascii="David" w:eastAsia="Arial" w:hAnsi="David" w:cs="David"/>
          <w:b w:val="0"/>
          <w:bCs w:val="0"/>
          <w:i w:val="0"/>
          <w:iCs w:val="0"/>
        </w:rPr>
        <w:t xml:space="preserve"> Al-Rasheed, "Durable and Non-Durable </w:t>
      </w:r>
      <w:proofErr w:type="spellStart"/>
      <w:proofErr w:type="gramStart"/>
      <w:r w:rsidRPr="007B51D5">
        <w:rPr>
          <w:rFonts w:ascii="David" w:eastAsia="Arial" w:hAnsi="David" w:cs="David"/>
          <w:b w:val="0"/>
          <w:bCs w:val="0"/>
          <w:i w:val="0"/>
          <w:iCs w:val="0"/>
        </w:rPr>
        <w:t>Dynasties:The</w:t>
      </w:r>
      <w:proofErr w:type="spellEnd"/>
      <w:proofErr w:type="gramEnd"/>
      <w:r w:rsidRPr="007B51D5">
        <w:rPr>
          <w:rFonts w:ascii="David" w:eastAsia="Arial" w:hAnsi="David" w:cs="David"/>
          <w:b w:val="0"/>
          <w:bCs w:val="0"/>
          <w:i w:val="0"/>
          <w:iCs w:val="0"/>
        </w:rPr>
        <w:t xml:space="preserve"> </w:t>
      </w:r>
      <w:proofErr w:type="spellStart"/>
      <w:r w:rsidRPr="007B51D5">
        <w:rPr>
          <w:rFonts w:ascii="David" w:eastAsia="Arial" w:hAnsi="David" w:cs="David"/>
          <w:b w:val="0"/>
          <w:bCs w:val="0"/>
          <w:i w:val="0"/>
          <w:iCs w:val="0"/>
        </w:rPr>
        <w:t>Rashidis</w:t>
      </w:r>
      <w:proofErr w:type="spellEnd"/>
      <w:r w:rsidRPr="007B51D5">
        <w:rPr>
          <w:rFonts w:ascii="David" w:eastAsia="Arial" w:hAnsi="David" w:cs="David"/>
          <w:b w:val="0"/>
          <w:bCs w:val="0"/>
          <w:i w:val="0"/>
          <w:iCs w:val="0"/>
        </w:rPr>
        <w:t xml:space="preserve"> and </w:t>
      </w:r>
      <w:proofErr w:type="spellStart"/>
      <w:r w:rsidRPr="007B51D5">
        <w:rPr>
          <w:rFonts w:ascii="David" w:eastAsia="Arial" w:hAnsi="David" w:cs="David"/>
          <w:b w:val="0"/>
          <w:bCs w:val="0"/>
          <w:i w:val="0"/>
          <w:iCs w:val="0"/>
        </w:rPr>
        <w:t>Sa'udis</w:t>
      </w:r>
      <w:proofErr w:type="spellEnd"/>
      <w:r w:rsidRPr="007B51D5">
        <w:rPr>
          <w:rFonts w:ascii="David" w:eastAsia="Arial" w:hAnsi="David" w:cs="David"/>
          <w:b w:val="0"/>
          <w:bCs w:val="0"/>
          <w:i w:val="0"/>
          <w:iCs w:val="0"/>
        </w:rPr>
        <w:t xml:space="preserve"> in Central Arabia,” </w:t>
      </w:r>
      <w:r w:rsidRPr="007B51D5">
        <w:rPr>
          <w:rFonts w:ascii="David" w:eastAsia="Arial" w:hAnsi="David" w:cs="David"/>
          <w:b w:val="0"/>
          <w:bCs w:val="0"/>
        </w:rPr>
        <w:t>British Journal of Middle Eastern Studies</w:t>
      </w:r>
      <w:r w:rsidRPr="007B51D5">
        <w:rPr>
          <w:rFonts w:ascii="David" w:eastAsia="Arial" w:hAnsi="David" w:cs="David"/>
          <w:b w:val="0"/>
          <w:bCs w:val="0"/>
          <w:i w:val="0"/>
          <w:iCs w:val="0"/>
        </w:rPr>
        <w:t>, Vol. 19 (1992), pp. 144-158.</w:t>
      </w:r>
    </w:p>
    <w:p w14:paraId="4157269A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07D93358" w14:textId="2ED18282" w:rsidR="00336793" w:rsidRPr="007B51D5" w:rsidRDefault="009E6361" w:rsidP="00E33B78">
      <w:pPr>
        <w:pStyle w:val="6"/>
        <w:numPr>
          <w:ilvl w:val="5"/>
          <w:numId w:val="0"/>
        </w:numPr>
        <w:jc w:val="left"/>
        <w:rPr>
          <w:rFonts w:ascii="David" w:hAnsi="David" w:cs="David"/>
          <w:i w:val="0"/>
          <w:iCs w:val="0"/>
          <w:u w:val="single"/>
          <w:rtl/>
        </w:rPr>
      </w:pPr>
      <w:r w:rsidRPr="007B51D5">
        <w:rPr>
          <w:rFonts w:ascii="David" w:eastAsia="Arial" w:hAnsi="David" w:cs="David"/>
          <w:i w:val="0"/>
          <w:iCs w:val="0"/>
          <w:u w:val="single"/>
          <w:rtl/>
        </w:rPr>
        <w:t xml:space="preserve">7. </w:t>
      </w:r>
      <w:r w:rsidR="3FC161B1" w:rsidRPr="007B51D5">
        <w:rPr>
          <w:rFonts w:ascii="David" w:eastAsia="Arial" w:hAnsi="David" w:cs="David"/>
          <w:i w:val="0"/>
          <w:iCs w:val="0"/>
          <w:u w:val="single"/>
          <w:rtl/>
        </w:rPr>
        <w:t xml:space="preserve">המדינה </w:t>
      </w:r>
      <w:proofErr w:type="spellStart"/>
      <w:r w:rsidR="3FC161B1" w:rsidRPr="007B51D5">
        <w:rPr>
          <w:rFonts w:ascii="David" w:eastAsia="Arial" w:hAnsi="David" w:cs="David"/>
          <w:i w:val="0"/>
          <w:iCs w:val="0"/>
          <w:u w:val="single"/>
          <w:rtl/>
        </w:rPr>
        <w:t>האדריסית</w:t>
      </w:r>
      <w:proofErr w:type="spellEnd"/>
    </w:p>
    <w:p w14:paraId="366973A5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Anne Bang, </w:t>
      </w:r>
      <w:r w:rsidRPr="007B51D5">
        <w:rPr>
          <w:rFonts w:ascii="David" w:eastAsia="Arial" w:hAnsi="David" w:cs="David"/>
          <w:i/>
          <w:iCs/>
        </w:rPr>
        <w:t xml:space="preserve">The Idrisi State in </w:t>
      </w:r>
      <w:proofErr w:type="spellStart"/>
      <w:r w:rsidRPr="007B51D5">
        <w:rPr>
          <w:rFonts w:ascii="David" w:eastAsia="Arial" w:hAnsi="David" w:cs="David"/>
          <w:i/>
          <w:iCs/>
        </w:rPr>
        <w:t>Asir</w:t>
      </w:r>
      <w:proofErr w:type="spellEnd"/>
      <w:r w:rsidRPr="007B51D5">
        <w:rPr>
          <w:rFonts w:ascii="David" w:eastAsia="Arial" w:hAnsi="David" w:cs="David"/>
          <w:i/>
          <w:iCs/>
        </w:rPr>
        <w:t xml:space="preserve">, 1906-1934: Politics, Religion and Personal Prestige as </w:t>
      </w:r>
      <w:proofErr w:type="spellStart"/>
      <w:r w:rsidRPr="007B51D5">
        <w:rPr>
          <w:rFonts w:ascii="David" w:eastAsia="Arial" w:hAnsi="David" w:cs="David"/>
          <w:i/>
          <w:iCs/>
        </w:rPr>
        <w:t>Statebuilding</w:t>
      </w:r>
      <w:proofErr w:type="spellEnd"/>
      <w:r w:rsidRPr="007B51D5">
        <w:rPr>
          <w:rFonts w:ascii="David" w:eastAsia="Arial" w:hAnsi="David" w:cs="David"/>
          <w:i/>
          <w:iCs/>
        </w:rPr>
        <w:t xml:space="preserve"> Factors in Early Twentieth-Century Arabia </w:t>
      </w:r>
      <w:r w:rsidRPr="007B51D5">
        <w:rPr>
          <w:rFonts w:ascii="David" w:eastAsia="Arial" w:hAnsi="David" w:cs="David"/>
        </w:rPr>
        <w:t>(Bergen, Norway: Center for Middle Eastern and Islamic Studies, 1996), pp. 68-106.</w:t>
      </w:r>
    </w:p>
    <w:p w14:paraId="7C249D7E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0F86D8AD" w14:textId="34310A9D" w:rsidR="009E6361" w:rsidRPr="007B51D5" w:rsidRDefault="3FC161B1" w:rsidP="00E33B78">
      <w:pPr>
        <w:rPr>
          <w:rFonts w:ascii="David" w:eastAsia="Arial" w:hAnsi="David" w:cs="David"/>
          <w:rtl/>
        </w:rPr>
      </w:pPr>
      <w:r w:rsidRPr="007B51D5">
        <w:rPr>
          <w:rFonts w:ascii="David" w:eastAsia="Arial" w:hAnsi="David" w:cs="David"/>
        </w:rPr>
        <w:t>Anne Bang, "'This is an announcement to the people': The Bayan of 1912 by Muhammad b. `Ali al-Idrisi in `</w:t>
      </w:r>
      <w:proofErr w:type="spellStart"/>
      <w:r w:rsidRPr="007B51D5">
        <w:rPr>
          <w:rFonts w:ascii="David" w:eastAsia="Arial" w:hAnsi="David" w:cs="David"/>
        </w:rPr>
        <w:t>Asir</w:t>
      </w:r>
      <w:proofErr w:type="spellEnd"/>
      <w:r w:rsidRPr="007B51D5">
        <w:rPr>
          <w:rFonts w:ascii="David" w:eastAsia="Arial" w:hAnsi="David" w:cs="David"/>
        </w:rPr>
        <w:t xml:space="preserve">," </w:t>
      </w:r>
      <w:r w:rsidRPr="007B51D5">
        <w:rPr>
          <w:rFonts w:ascii="David" w:eastAsia="Arial" w:hAnsi="David" w:cs="David"/>
          <w:i/>
          <w:iCs/>
        </w:rPr>
        <w:t>New Arabian Studies</w:t>
      </w:r>
      <w:r w:rsidRPr="007B51D5">
        <w:rPr>
          <w:rFonts w:ascii="David" w:eastAsia="Arial" w:hAnsi="David" w:cs="David"/>
        </w:rPr>
        <w:t>, No. 4 (1997), pp. 1-38.</w:t>
      </w:r>
    </w:p>
    <w:p w14:paraId="010D53A5" w14:textId="20F6D7AD" w:rsidR="00336793" w:rsidRPr="007B51D5" w:rsidRDefault="00336793" w:rsidP="00E33B78">
      <w:pPr>
        <w:bidi w:val="0"/>
        <w:spacing w:after="200"/>
        <w:rPr>
          <w:rFonts w:ascii="David" w:eastAsia="Arial" w:hAnsi="David" w:cs="David"/>
          <w:rtl/>
        </w:rPr>
      </w:pPr>
    </w:p>
    <w:p w14:paraId="02569699" w14:textId="11A27361" w:rsidR="00336793" w:rsidRPr="007B51D5" w:rsidRDefault="009E6361" w:rsidP="00E33B78">
      <w:pPr>
        <w:rPr>
          <w:rFonts w:ascii="David" w:hAnsi="David" w:cs="David"/>
          <w:b/>
          <w:bCs/>
          <w:u w:val="single"/>
          <w:rtl/>
        </w:rPr>
      </w:pPr>
      <w:r w:rsidRPr="007B51D5">
        <w:rPr>
          <w:rFonts w:ascii="David" w:eastAsia="Arial" w:hAnsi="David" w:cs="David"/>
          <w:b/>
          <w:bCs/>
          <w:u w:val="single"/>
          <w:rtl/>
        </w:rPr>
        <w:t xml:space="preserve">8.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>המדינה הסעודית הראשונה</w:t>
      </w:r>
    </w:p>
    <w:p w14:paraId="537E1464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>Roger Webster, "</w:t>
      </w:r>
      <w:r w:rsidRPr="007B51D5">
        <w:rPr>
          <w:rFonts w:ascii="David" w:eastAsia="Arial" w:hAnsi="David" w:cs="David"/>
          <w:i/>
          <w:iCs/>
        </w:rPr>
        <w:t>Hijra</w:t>
      </w:r>
      <w:r w:rsidRPr="007B51D5">
        <w:rPr>
          <w:rFonts w:ascii="David" w:eastAsia="Arial" w:hAnsi="David" w:cs="David"/>
        </w:rPr>
        <w:t xml:space="preserve"> and the Dissemination of Wahhabi Doctrine in Saudi Arabia," in Ian </w:t>
      </w:r>
      <w:proofErr w:type="spellStart"/>
      <w:r w:rsidRPr="007B51D5">
        <w:rPr>
          <w:rFonts w:ascii="David" w:eastAsia="Arial" w:hAnsi="David" w:cs="David"/>
        </w:rPr>
        <w:t>Netton</w:t>
      </w:r>
      <w:proofErr w:type="spellEnd"/>
      <w:r w:rsidRPr="007B51D5">
        <w:rPr>
          <w:rFonts w:ascii="David" w:eastAsia="Arial" w:hAnsi="David" w:cs="David"/>
        </w:rPr>
        <w:t xml:space="preserve"> (ed.), </w:t>
      </w:r>
      <w:r w:rsidRPr="007B51D5">
        <w:rPr>
          <w:rFonts w:ascii="David" w:eastAsia="Arial" w:hAnsi="David" w:cs="David"/>
          <w:i/>
          <w:iCs/>
        </w:rPr>
        <w:t xml:space="preserve">Golden Roads: Migration, Pilgrimage and Travel in Mediaeval and Modern Islam </w:t>
      </w:r>
      <w:r w:rsidRPr="007B51D5">
        <w:rPr>
          <w:rFonts w:ascii="David" w:eastAsia="Arial" w:hAnsi="David" w:cs="David"/>
        </w:rPr>
        <w:t>(London: Curzon Press, 1993), pp. 11-27.</w:t>
      </w:r>
    </w:p>
    <w:p w14:paraId="4A50D005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0F37977B" w14:textId="1942E699" w:rsidR="00336793" w:rsidRPr="007B51D5" w:rsidRDefault="3FC161B1" w:rsidP="00E33B78">
      <w:pPr>
        <w:rPr>
          <w:rFonts w:ascii="David" w:hAnsi="David" w:cs="David"/>
          <w:rtl/>
        </w:rPr>
      </w:pPr>
      <w:proofErr w:type="spellStart"/>
      <w:proofErr w:type="gramStart"/>
      <w:r w:rsidRPr="007B51D5">
        <w:rPr>
          <w:rFonts w:ascii="David" w:eastAsia="Arial" w:hAnsi="David" w:cs="David"/>
        </w:rPr>
        <w:t>Madawi</w:t>
      </w:r>
      <w:proofErr w:type="spellEnd"/>
      <w:r w:rsidRPr="007B51D5">
        <w:rPr>
          <w:rFonts w:ascii="David" w:eastAsia="Arial" w:hAnsi="David" w:cs="David"/>
        </w:rPr>
        <w:t xml:space="preserve">  A</w:t>
      </w:r>
      <w:r w:rsidR="009E6361" w:rsidRPr="007B51D5">
        <w:rPr>
          <w:rFonts w:ascii="David" w:eastAsia="Arial" w:hAnsi="David" w:cs="David"/>
        </w:rPr>
        <w:t>l</w:t>
      </w:r>
      <w:proofErr w:type="gramEnd"/>
      <w:r w:rsidRPr="007B51D5">
        <w:rPr>
          <w:rFonts w:ascii="David" w:eastAsia="Arial" w:hAnsi="David" w:cs="David"/>
        </w:rPr>
        <w:t xml:space="preserve">-Rasheed, </w:t>
      </w:r>
      <w:r w:rsidRPr="007B51D5">
        <w:rPr>
          <w:rFonts w:ascii="David" w:eastAsia="Arial" w:hAnsi="David" w:cs="David"/>
          <w:i/>
          <w:iCs/>
        </w:rPr>
        <w:t>A History of Saudi Arabia</w:t>
      </w:r>
      <w:r w:rsidRPr="007B51D5">
        <w:rPr>
          <w:rFonts w:ascii="David" w:eastAsia="Arial" w:hAnsi="David" w:cs="David"/>
        </w:rPr>
        <w:t xml:space="preserve"> (Cambridge: Cambridge University Press, 2002), pp. 14-23.</w:t>
      </w:r>
    </w:p>
    <w:p w14:paraId="79C9869A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1DBA2F1B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>Aziz al-</w:t>
      </w:r>
      <w:proofErr w:type="spellStart"/>
      <w:r w:rsidRPr="007B51D5">
        <w:rPr>
          <w:rFonts w:ascii="David" w:eastAsia="Arial" w:hAnsi="David" w:cs="David"/>
        </w:rPr>
        <w:t>Azmeh</w:t>
      </w:r>
      <w:proofErr w:type="spellEnd"/>
      <w:r w:rsidRPr="007B51D5">
        <w:rPr>
          <w:rFonts w:ascii="David" w:eastAsia="Arial" w:hAnsi="David" w:cs="David"/>
        </w:rPr>
        <w:t>, "</w:t>
      </w:r>
      <w:proofErr w:type="spellStart"/>
      <w:r w:rsidRPr="007B51D5">
        <w:rPr>
          <w:rFonts w:ascii="David" w:eastAsia="Arial" w:hAnsi="David" w:cs="David"/>
        </w:rPr>
        <w:t>Wahhabite</w:t>
      </w:r>
      <w:proofErr w:type="spellEnd"/>
      <w:r w:rsidRPr="007B51D5">
        <w:rPr>
          <w:rFonts w:ascii="David" w:eastAsia="Arial" w:hAnsi="David" w:cs="David"/>
        </w:rPr>
        <w:t xml:space="preserve"> Polity," in Ian </w:t>
      </w:r>
      <w:proofErr w:type="spellStart"/>
      <w:r w:rsidRPr="007B51D5">
        <w:rPr>
          <w:rFonts w:ascii="David" w:eastAsia="Arial" w:hAnsi="David" w:cs="David"/>
        </w:rPr>
        <w:t>Netton</w:t>
      </w:r>
      <w:proofErr w:type="spellEnd"/>
      <w:r w:rsidRPr="007B51D5">
        <w:rPr>
          <w:rFonts w:ascii="David" w:eastAsia="Arial" w:hAnsi="David" w:cs="David"/>
        </w:rPr>
        <w:t xml:space="preserve"> (ed.), </w:t>
      </w:r>
      <w:r w:rsidRPr="007B51D5">
        <w:rPr>
          <w:rFonts w:ascii="David" w:eastAsia="Arial" w:hAnsi="David" w:cs="David"/>
          <w:i/>
          <w:iCs/>
        </w:rPr>
        <w:t>Arabia and the Gulf: From Traditional Society to Modern States</w:t>
      </w:r>
      <w:r w:rsidRPr="007B51D5">
        <w:rPr>
          <w:rFonts w:ascii="David" w:eastAsia="Arial" w:hAnsi="David" w:cs="David"/>
        </w:rPr>
        <w:t xml:space="preserve"> (Totowa, NJ: Barnes &amp; Noble Books, 1986), pp. 75-90.</w:t>
      </w:r>
    </w:p>
    <w:p w14:paraId="48D263EC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33517A25" w14:textId="2748CF2D" w:rsidR="00336793" w:rsidRPr="007B51D5" w:rsidRDefault="009E6361" w:rsidP="00E33B78">
      <w:pPr>
        <w:rPr>
          <w:rFonts w:ascii="David" w:hAnsi="David" w:cs="David"/>
          <w:b/>
          <w:bCs/>
          <w:u w:val="single"/>
          <w:rtl/>
        </w:rPr>
      </w:pPr>
      <w:r w:rsidRPr="007B51D5">
        <w:rPr>
          <w:rFonts w:ascii="David" w:eastAsia="Arial" w:hAnsi="David" w:cs="David"/>
          <w:b/>
          <w:bCs/>
          <w:u w:val="single"/>
          <w:rtl/>
        </w:rPr>
        <w:t>9.</w:t>
      </w:r>
      <w:r w:rsidR="3FC161B1" w:rsidRPr="007B51D5">
        <w:rPr>
          <w:rFonts w:ascii="David" w:eastAsia="Arial" w:hAnsi="David" w:cs="David"/>
          <w:b/>
          <w:bCs/>
          <w:u w:val="single"/>
        </w:rPr>
        <w:t xml:space="preserve">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>המדינה הסעודית השנייה</w:t>
      </w:r>
    </w:p>
    <w:p w14:paraId="45C85E59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Alexei </w:t>
      </w:r>
      <w:proofErr w:type="spellStart"/>
      <w:r w:rsidRPr="007B51D5">
        <w:rPr>
          <w:rFonts w:ascii="David" w:eastAsia="Arial" w:hAnsi="David" w:cs="David"/>
        </w:rPr>
        <w:t>Vassiliev</w:t>
      </w:r>
      <w:proofErr w:type="spellEnd"/>
      <w:r w:rsidRPr="007B51D5">
        <w:rPr>
          <w:rFonts w:ascii="David" w:eastAsia="Arial" w:hAnsi="David" w:cs="David"/>
        </w:rPr>
        <w:t xml:space="preserve">, </w:t>
      </w:r>
      <w:r w:rsidRPr="007B51D5">
        <w:rPr>
          <w:rFonts w:ascii="David" w:eastAsia="Arial" w:hAnsi="David" w:cs="David"/>
          <w:i/>
          <w:iCs/>
        </w:rPr>
        <w:t>The History of Saudi Arabia</w:t>
      </w:r>
      <w:r w:rsidRPr="007B51D5">
        <w:rPr>
          <w:rFonts w:ascii="David" w:eastAsia="Arial" w:hAnsi="David" w:cs="David"/>
        </w:rPr>
        <w:t xml:space="preserve"> (New York: New York University Press, 2000), pp. 174-209.</w:t>
      </w:r>
    </w:p>
    <w:p w14:paraId="43A8376C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17E88BEE" w14:textId="40981AB1" w:rsidR="00336793" w:rsidRPr="007B51D5" w:rsidRDefault="009E6361" w:rsidP="00E33B78">
      <w:pPr>
        <w:rPr>
          <w:rFonts w:ascii="David" w:hAnsi="David" w:cs="David"/>
          <w:b/>
          <w:bCs/>
          <w:u w:val="single"/>
          <w:rtl/>
        </w:rPr>
      </w:pPr>
      <w:r w:rsidRPr="007B51D5">
        <w:rPr>
          <w:rFonts w:ascii="David" w:eastAsia="Arial" w:hAnsi="David" w:cs="David"/>
          <w:b/>
          <w:bCs/>
          <w:u w:val="single"/>
          <w:rtl/>
        </w:rPr>
        <w:t>10</w:t>
      </w:r>
      <w:r w:rsidR="3FC161B1" w:rsidRPr="007B51D5">
        <w:rPr>
          <w:rFonts w:ascii="David" w:eastAsia="Arial" w:hAnsi="David" w:cs="David"/>
          <w:b/>
          <w:bCs/>
          <w:u w:val="single"/>
        </w:rPr>
        <w:t xml:space="preserve">.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>כינון המדינה הסעודית השלישית</w:t>
      </w:r>
    </w:p>
    <w:p w14:paraId="79E654D1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Joseph </w:t>
      </w:r>
      <w:proofErr w:type="spellStart"/>
      <w:r w:rsidRPr="007B51D5">
        <w:rPr>
          <w:rFonts w:ascii="David" w:eastAsia="Arial" w:hAnsi="David" w:cs="David"/>
        </w:rPr>
        <w:t>Kostiner</w:t>
      </w:r>
      <w:proofErr w:type="spellEnd"/>
      <w:r w:rsidRPr="007B51D5">
        <w:rPr>
          <w:rFonts w:ascii="David" w:eastAsia="Arial" w:hAnsi="David" w:cs="David"/>
        </w:rPr>
        <w:t xml:space="preserve">, "Transforming Dualities: Tribe and State Formation in Saudi Arabia," in Khoury and </w:t>
      </w:r>
      <w:proofErr w:type="spellStart"/>
      <w:r w:rsidRPr="007B51D5">
        <w:rPr>
          <w:rFonts w:ascii="David" w:eastAsia="Arial" w:hAnsi="David" w:cs="David"/>
        </w:rPr>
        <w:t>Kostiner</w:t>
      </w:r>
      <w:proofErr w:type="spellEnd"/>
      <w:r w:rsidRPr="007B51D5">
        <w:rPr>
          <w:rFonts w:ascii="David" w:eastAsia="Arial" w:hAnsi="David" w:cs="David"/>
        </w:rPr>
        <w:t>, pp.226-251.</w:t>
      </w:r>
    </w:p>
    <w:p w14:paraId="1DF9DF4A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08804DCF" w14:textId="77777777" w:rsidR="00336793" w:rsidRPr="007B51D5" w:rsidRDefault="3FC161B1" w:rsidP="00E33B78">
      <w:pPr>
        <w:rPr>
          <w:rFonts w:ascii="David" w:hAnsi="David" w:cs="David"/>
          <w:rtl/>
        </w:rPr>
      </w:pPr>
      <w:proofErr w:type="spellStart"/>
      <w:r w:rsidRPr="007B51D5">
        <w:rPr>
          <w:rFonts w:ascii="David" w:eastAsia="Arial" w:hAnsi="David" w:cs="David"/>
        </w:rPr>
        <w:t>Abdulaziz</w:t>
      </w:r>
      <w:proofErr w:type="spellEnd"/>
      <w:r w:rsidRPr="007B51D5">
        <w:rPr>
          <w:rFonts w:ascii="David" w:eastAsia="Arial" w:hAnsi="David" w:cs="David"/>
        </w:rPr>
        <w:t xml:space="preserve"> al-Fahad, "The </w:t>
      </w:r>
      <w:proofErr w:type="spellStart"/>
      <w:r w:rsidRPr="007B51D5">
        <w:rPr>
          <w:rFonts w:ascii="David" w:eastAsia="Arial" w:hAnsi="David" w:cs="David"/>
        </w:rPr>
        <w:t>Imama</w:t>
      </w:r>
      <w:proofErr w:type="spellEnd"/>
      <w:r w:rsidRPr="007B51D5">
        <w:rPr>
          <w:rFonts w:ascii="David" w:eastAsia="Arial" w:hAnsi="David" w:cs="David"/>
        </w:rPr>
        <w:t xml:space="preserve"> vs. the </w:t>
      </w:r>
      <w:proofErr w:type="spellStart"/>
      <w:r w:rsidRPr="007B51D5">
        <w:rPr>
          <w:rFonts w:ascii="David" w:eastAsia="Arial" w:hAnsi="David" w:cs="David"/>
        </w:rPr>
        <w:t>Iqal</w:t>
      </w:r>
      <w:proofErr w:type="spellEnd"/>
      <w:r w:rsidRPr="007B51D5">
        <w:rPr>
          <w:rFonts w:ascii="David" w:eastAsia="Arial" w:hAnsi="David" w:cs="David"/>
        </w:rPr>
        <w:t xml:space="preserve">: </w:t>
      </w:r>
      <w:proofErr w:type="spellStart"/>
      <w:r w:rsidRPr="007B51D5">
        <w:rPr>
          <w:rFonts w:ascii="David" w:eastAsia="Arial" w:hAnsi="David" w:cs="David"/>
        </w:rPr>
        <w:t>Hadari</w:t>
      </w:r>
      <w:proofErr w:type="spellEnd"/>
      <w:r w:rsidRPr="007B51D5">
        <w:rPr>
          <w:rFonts w:ascii="David" w:eastAsia="Arial" w:hAnsi="David" w:cs="David"/>
        </w:rPr>
        <w:t xml:space="preserve">-Bedouin Conflict and the Foundation of the Saudi State," 2002/11, European University Institute Working Papers. </w:t>
      </w:r>
      <w:r w:rsidRPr="007B51D5">
        <w:rPr>
          <w:rFonts w:ascii="David" w:eastAsia="Arial" w:hAnsi="David" w:cs="David"/>
          <w:rtl/>
        </w:rPr>
        <w:t>ניתן להורדה מהרשת באתר</w:t>
      </w:r>
      <w:r w:rsidRPr="007B51D5">
        <w:rPr>
          <w:rFonts w:ascii="David" w:eastAsia="Arial" w:hAnsi="David" w:cs="David"/>
        </w:rPr>
        <w:t>:</w:t>
      </w:r>
    </w:p>
    <w:p w14:paraId="072F2785" w14:textId="15930E23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 http://www.iue.it/RSCAS/WP-Texts/02_11.pdf </w:t>
      </w:r>
    </w:p>
    <w:p w14:paraId="5F2EB657" w14:textId="77777777" w:rsidR="00336793" w:rsidRPr="007B51D5" w:rsidRDefault="00336793" w:rsidP="00E33B78">
      <w:pPr>
        <w:rPr>
          <w:rFonts w:ascii="David" w:hAnsi="David" w:cs="David"/>
          <w:b/>
          <w:bCs/>
          <w:u w:val="single"/>
          <w:rtl/>
        </w:rPr>
      </w:pPr>
    </w:p>
    <w:p w14:paraId="32624E3B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Christine Moss Helms, </w:t>
      </w:r>
      <w:r w:rsidRPr="007B51D5">
        <w:rPr>
          <w:rFonts w:ascii="David" w:eastAsia="Arial" w:hAnsi="David" w:cs="David"/>
          <w:i/>
          <w:iCs/>
        </w:rPr>
        <w:t>The Cohesion of Saudi Arabia</w:t>
      </w:r>
      <w:r w:rsidRPr="007B51D5">
        <w:rPr>
          <w:rFonts w:ascii="David" w:eastAsia="Arial" w:hAnsi="David" w:cs="David"/>
        </w:rPr>
        <w:t xml:space="preserve"> (London: Croom Helm, 1981), pp. 29-75.</w:t>
      </w:r>
    </w:p>
    <w:p w14:paraId="6350CB59" w14:textId="77777777" w:rsidR="00336793" w:rsidRPr="007B51D5" w:rsidRDefault="00336793" w:rsidP="00E33B78">
      <w:pPr>
        <w:rPr>
          <w:rFonts w:ascii="David" w:hAnsi="David" w:cs="David"/>
          <w:b/>
          <w:bCs/>
          <w:u w:val="single"/>
          <w:rtl/>
        </w:rPr>
      </w:pPr>
    </w:p>
    <w:p w14:paraId="60321A89" w14:textId="224ECA59" w:rsidR="00336793" w:rsidRPr="007B51D5" w:rsidRDefault="009E6361" w:rsidP="00E33B78">
      <w:pPr>
        <w:rPr>
          <w:rFonts w:ascii="David" w:hAnsi="David" w:cs="David"/>
          <w:b/>
          <w:bCs/>
          <w:u w:val="single"/>
          <w:rtl/>
        </w:rPr>
      </w:pPr>
      <w:r w:rsidRPr="007B51D5">
        <w:rPr>
          <w:rFonts w:ascii="David" w:eastAsia="Arial" w:hAnsi="David" w:cs="David"/>
          <w:b/>
          <w:bCs/>
          <w:u w:val="single"/>
          <w:rtl/>
        </w:rPr>
        <w:t>11</w:t>
      </w:r>
      <w:r w:rsidR="3FC161B1" w:rsidRPr="007B51D5">
        <w:rPr>
          <w:rFonts w:ascii="David" w:eastAsia="Arial" w:hAnsi="David" w:cs="David"/>
          <w:b/>
          <w:bCs/>
          <w:u w:val="single"/>
        </w:rPr>
        <w:t>.</w:t>
      </w:r>
      <w:r w:rsidRPr="007B51D5">
        <w:rPr>
          <w:rFonts w:ascii="David" w:eastAsia="Arial" w:hAnsi="David" w:cs="David"/>
          <w:b/>
          <w:bCs/>
          <w:u w:val="single"/>
          <w:rtl/>
        </w:rPr>
        <w:t xml:space="preserve">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 xml:space="preserve">דיון </w:t>
      </w:r>
      <w:proofErr w:type="spellStart"/>
      <w:r w:rsidR="3FC161B1" w:rsidRPr="007B51D5">
        <w:rPr>
          <w:rFonts w:ascii="David" w:eastAsia="Arial" w:hAnsi="David" w:cs="David"/>
          <w:b/>
          <w:bCs/>
          <w:u w:val="single"/>
          <w:rtl/>
        </w:rPr>
        <w:t>ב</w:t>
      </w:r>
      <w:r w:rsidR="3FC161B1" w:rsidRPr="007B51D5">
        <w:rPr>
          <w:rFonts w:ascii="David" w:eastAsia="Arial" w:hAnsi="David" w:cs="David"/>
          <w:b/>
          <w:bCs/>
          <w:i/>
          <w:iCs/>
          <w:u w:val="single"/>
          <w:rtl/>
        </w:rPr>
        <w:t>אח'ואן</w:t>
      </w:r>
      <w:proofErr w:type="spellEnd"/>
      <w:r w:rsidR="3FC161B1" w:rsidRPr="007B51D5">
        <w:rPr>
          <w:rFonts w:ascii="David" w:eastAsia="Arial" w:hAnsi="David" w:cs="David"/>
          <w:b/>
          <w:bCs/>
          <w:u w:val="single"/>
          <w:rtl/>
        </w:rPr>
        <w:t xml:space="preserve"> הסעודי ומשמעותו</w:t>
      </w:r>
    </w:p>
    <w:p w14:paraId="42EE9CAE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Tim Niblock, "Social Structure and the Development of the Saudi Arabian Political System," in Tim Niblock (ed.), </w:t>
      </w:r>
      <w:r w:rsidRPr="007B51D5">
        <w:rPr>
          <w:rFonts w:ascii="David" w:eastAsia="Arial" w:hAnsi="David" w:cs="David"/>
          <w:i/>
          <w:iCs/>
        </w:rPr>
        <w:t>State, Society, and Economy in Saudi Arabia</w:t>
      </w:r>
      <w:r w:rsidRPr="007B51D5">
        <w:rPr>
          <w:rFonts w:ascii="David" w:eastAsia="Arial" w:hAnsi="David" w:cs="David"/>
        </w:rPr>
        <w:t xml:space="preserve"> (London: Croom Helm, 1982), pp. 75-88.</w:t>
      </w:r>
    </w:p>
    <w:p w14:paraId="68AC9A3C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28DF847C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Joseph </w:t>
      </w:r>
      <w:proofErr w:type="spellStart"/>
      <w:r w:rsidRPr="007B51D5">
        <w:rPr>
          <w:rFonts w:ascii="David" w:eastAsia="Arial" w:hAnsi="David" w:cs="David"/>
        </w:rPr>
        <w:t>Kostiner</w:t>
      </w:r>
      <w:proofErr w:type="spellEnd"/>
      <w:r w:rsidRPr="007B51D5">
        <w:rPr>
          <w:rFonts w:ascii="David" w:eastAsia="Arial" w:hAnsi="David" w:cs="David"/>
        </w:rPr>
        <w:t xml:space="preserve">, "On Instruments and Their Designers: The Ikhwan of Najd and the Emergence of the Saudi State," </w:t>
      </w:r>
      <w:r w:rsidRPr="007B51D5">
        <w:rPr>
          <w:rFonts w:ascii="David" w:eastAsia="Arial" w:hAnsi="David" w:cs="David"/>
          <w:i/>
          <w:iCs/>
        </w:rPr>
        <w:t>Middle Eastern Studies</w:t>
      </w:r>
      <w:r w:rsidRPr="007B51D5">
        <w:rPr>
          <w:rFonts w:ascii="David" w:eastAsia="Arial" w:hAnsi="David" w:cs="David"/>
        </w:rPr>
        <w:t xml:space="preserve">, Vol. 21, No. 3 (1985), pp. 298-323. </w:t>
      </w:r>
    </w:p>
    <w:p w14:paraId="46BBAA44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42F38D2D" w14:textId="050C9FA9" w:rsidR="00336793" w:rsidRPr="007B51D5" w:rsidRDefault="009E6361" w:rsidP="00E33B78">
      <w:pPr>
        <w:rPr>
          <w:rFonts w:ascii="David" w:hAnsi="David" w:cs="David"/>
          <w:b/>
          <w:bCs/>
          <w:u w:val="single"/>
          <w:rtl/>
        </w:rPr>
      </w:pPr>
      <w:r w:rsidRPr="007B51D5">
        <w:rPr>
          <w:rFonts w:ascii="David" w:eastAsia="Arial" w:hAnsi="David" w:cs="David"/>
          <w:b/>
          <w:bCs/>
          <w:u w:val="single"/>
          <w:rtl/>
        </w:rPr>
        <w:t>12.</w:t>
      </w:r>
      <w:r w:rsidR="3FC161B1" w:rsidRPr="007B51D5">
        <w:rPr>
          <w:rFonts w:ascii="David" w:eastAsia="Arial" w:hAnsi="David" w:cs="David"/>
          <w:b/>
          <w:bCs/>
          <w:u w:val="single"/>
        </w:rPr>
        <w:t xml:space="preserve">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 xml:space="preserve">המשמר הלאומי הסעודי: הכלה של </w:t>
      </w:r>
      <w:proofErr w:type="spellStart"/>
      <w:r w:rsidR="3FC161B1" w:rsidRPr="007B51D5">
        <w:rPr>
          <w:rFonts w:ascii="David" w:eastAsia="Arial" w:hAnsi="David" w:cs="David"/>
          <w:b/>
          <w:bCs/>
          <w:u w:val="single"/>
          <w:rtl/>
        </w:rPr>
        <w:t>האח'ואן</w:t>
      </w:r>
      <w:proofErr w:type="spellEnd"/>
      <w:r w:rsidR="3FC161B1" w:rsidRPr="007B51D5">
        <w:rPr>
          <w:rFonts w:ascii="David" w:eastAsia="Arial" w:hAnsi="David" w:cs="David"/>
          <w:b/>
          <w:bCs/>
          <w:u w:val="single"/>
        </w:rPr>
        <w:t>?</w:t>
      </w:r>
    </w:p>
    <w:p w14:paraId="4E468626" w14:textId="35E1EC7E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>Joshua Teitelbaum, “Civil Military Relations in Saudi Arabia.” draft paper.</w:t>
      </w:r>
    </w:p>
    <w:p w14:paraId="61DFA478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6F3789F3" w14:textId="69E54700" w:rsidR="00336793" w:rsidRPr="007B51D5" w:rsidRDefault="009E6361" w:rsidP="00E33B78">
      <w:pPr>
        <w:rPr>
          <w:rFonts w:ascii="David" w:hAnsi="David" w:cs="David"/>
          <w:b/>
          <w:bCs/>
          <w:u w:val="single"/>
          <w:rtl/>
        </w:rPr>
      </w:pPr>
      <w:r w:rsidRPr="007B51D5">
        <w:rPr>
          <w:rFonts w:ascii="David" w:eastAsia="Arial" w:hAnsi="David" w:cs="David"/>
          <w:b/>
          <w:bCs/>
          <w:u w:val="single"/>
          <w:rtl/>
        </w:rPr>
        <w:t>13.</w:t>
      </w:r>
      <w:r w:rsidR="3FC161B1" w:rsidRPr="007B51D5">
        <w:rPr>
          <w:rFonts w:ascii="David" w:eastAsia="Arial" w:hAnsi="David" w:cs="David"/>
          <w:b/>
          <w:bCs/>
          <w:u w:val="single"/>
        </w:rPr>
        <w:t xml:space="preserve">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 xml:space="preserve">המאבק בין המלך </w:t>
      </w:r>
      <w:proofErr w:type="spellStart"/>
      <w:r w:rsidR="3FC161B1" w:rsidRPr="007B51D5">
        <w:rPr>
          <w:rFonts w:ascii="David" w:eastAsia="Arial" w:hAnsi="David" w:cs="David"/>
          <w:b/>
          <w:bCs/>
          <w:u w:val="single"/>
          <w:rtl/>
        </w:rPr>
        <w:t>סעוד</w:t>
      </w:r>
      <w:proofErr w:type="spellEnd"/>
      <w:r w:rsidR="3FC161B1" w:rsidRPr="007B51D5">
        <w:rPr>
          <w:rFonts w:ascii="David" w:eastAsia="Arial" w:hAnsi="David" w:cs="David"/>
          <w:b/>
          <w:bCs/>
          <w:u w:val="single"/>
          <w:rtl/>
        </w:rPr>
        <w:t xml:space="preserve"> והנסיך פיצל:</w:t>
      </w:r>
      <w:r w:rsidR="3FC161B1" w:rsidRPr="007B51D5">
        <w:rPr>
          <w:rFonts w:ascii="David" w:eastAsia="Arial" w:hAnsi="David" w:cs="David"/>
          <w:b/>
          <w:bCs/>
          <w:u w:val="single"/>
        </w:rPr>
        <w:t xml:space="preserve"> Chieftaincy 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>מול המדינה המודרנית</w:t>
      </w:r>
    </w:p>
    <w:p w14:paraId="3D7E1BDE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Sarah </w:t>
      </w:r>
      <w:proofErr w:type="spellStart"/>
      <w:r w:rsidRPr="007B51D5">
        <w:rPr>
          <w:rFonts w:ascii="David" w:eastAsia="Arial" w:hAnsi="David" w:cs="David"/>
        </w:rPr>
        <w:t>Yizraeli</w:t>
      </w:r>
      <w:proofErr w:type="spellEnd"/>
      <w:r w:rsidRPr="007B51D5">
        <w:rPr>
          <w:rFonts w:ascii="David" w:eastAsia="Arial" w:hAnsi="David" w:cs="David"/>
        </w:rPr>
        <w:t xml:space="preserve">, </w:t>
      </w:r>
      <w:r w:rsidRPr="007B51D5">
        <w:rPr>
          <w:rFonts w:ascii="David" w:eastAsia="Arial" w:hAnsi="David" w:cs="David"/>
          <w:i/>
          <w:iCs/>
        </w:rPr>
        <w:t>The Remaking of Saudi Arabia</w:t>
      </w:r>
      <w:r w:rsidRPr="007B51D5">
        <w:rPr>
          <w:rFonts w:ascii="David" w:eastAsia="Arial" w:hAnsi="David" w:cs="David"/>
        </w:rPr>
        <w:t xml:space="preserve"> (Tel Aviv: Dayan Center, 1997), pp. 49-62; 101-120.</w:t>
      </w:r>
    </w:p>
    <w:p w14:paraId="4EEE31E5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4E8C25BB" w14:textId="2938ABDB" w:rsidR="00336793" w:rsidRPr="007B51D5" w:rsidRDefault="009E6361" w:rsidP="00E33B78">
      <w:pPr>
        <w:rPr>
          <w:rFonts w:ascii="David" w:hAnsi="David" w:cs="David"/>
          <w:b/>
          <w:bCs/>
          <w:u w:val="single"/>
          <w:rtl/>
        </w:rPr>
      </w:pPr>
      <w:r w:rsidRPr="007B51D5">
        <w:rPr>
          <w:rFonts w:ascii="David" w:eastAsia="Arial" w:hAnsi="David" w:cs="David"/>
          <w:b/>
          <w:bCs/>
          <w:u w:val="single"/>
          <w:rtl/>
        </w:rPr>
        <w:t>14.</w:t>
      </w:r>
      <w:r w:rsidR="3FC161B1" w:rsidRPr="007B51D5">
        <w:rPr>
          <w:rFonts w:ascii="David" w:eastAsia="Arial" w:hAnsi="David" w:cs="David"/>
          <w:b/>
          <w:bCs/>
          <w:u w:val="single"/>
        </w:rPr>
        <w:t xml:space="preserve">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>יחסי גומלין בין הבסיס הכלכלי-פוליטי</w:t>
      </w:r>
      <w:r w:rsidR="3FC161B1" w:rsidRPr="007B51D5">
        <w:rPr>
          <w:rFonts w:ascii="David" w:eastAsia="Arial" w:hAnsi="David" w:cs="David"/>
          <w:b/>
          <w:bCs/>
          <w:u w:val="single"/>
        </w:rPr>
        <w:t xml:space="preserve"> (political economy)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 xml:space="preserve">למבנים פוליטיים-חברתיים-תרבותיים: ה"מדינה </w:t>
      </w:r>
      <w:proofErr w:type="spellStart"/>
      <w:r w:rsidR="3FC161B1" w:rsidRPr="007B51D5">
        <w:rPr>
          <w:rFonts w:ascii="David" w:eastAsia="Arial" w:hAnsi="David" w:cs="David"/>
          <w:b/>
          <w:bCs/>
          <w:u w:val="single"/>
          <w:rtl/>
        </w:rPr>
        <w:t>הרנטיירית</w:t>
      </w:r>
      <w:proofErr w:type="spellEnd"/>
      <w:r w:rsidR="3FC161B1" w:rsidRPr="007B51D5">
        <w:rPr>
          <w:rFonts w:ascii="David" w:eastAsia="Arial" w:hAnsi="David" w:cs="David"/>
          <w:b/>
          <w:bCs/>
          <w:u w:val="single"/>
        </w:rPr>
        <w:t>"</w:t>
      </w:r>
    </w:p>
    <w:p w14:paraId="6CDF6F2E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Hazem </w:t>
      </w:r>
      <w:proofErr w:type="spellStart"/>
      <w:r w:rsidRPr="007B51D5">
        <w:rPr>
          <w:rFonts w:ascii="David" w:eastAsia="Arial" w:hAnsi="David" w:cs="David"/>
        </w:rPr>
        <w:t>Beblawi</w:t>
      </w:r>
      <w:proofErr w:type="spellEnd"/>
      <w:r w:rsidRPr="007B51D5">
        <w:rPr>
          <w:rFonts w:ascii="David" w:eastAsia="Arial" w:hAnsi="David" w:cs="David"/>
        </w:rPr>
        <w:t xml:space="preserve"> and Giacomo </w:t>
      </w:r>
      <w:proofErr w:type="spellStart"/>
      <w:r w:rsidRPr="007B51D5">
        <w:rPr>
          <w:rFonts w:ascii="David" w:eastAsia="Arial" w:hAnsi="David" w:cs="David"/>
        </w:rPr>
        <w:t>Luciani</w:t>
      </w:r>
      <w:proofErr w:type="spellEnd"/>
      <w:r w:rsidRPr="007B51D5">
        <w:rPr>
          <w:rFonts w:ascii="David" w:eastAsia="Arial" w:hAnsi="David" w:cs="David"/>
        </w:rPr>
        <w:t xml:space="preserve">, </w:t>
      </w:r>
      <w:r w:rsidRPr="007B51D5">
        <w:rPr>
          <w:rFonts w:ascii="David" w:eastAsia="Arial" w:hAnsi="David" w:cs="David"/>
          <w:i/>
          <w:iCs/>
        </w:rPr>
        <w:t>The Rentier State</w:t>
      </w:r>
      <w:r w:rsidRPr="007B51D5">
        <w:rPr>
          <w:rFonts w:ascii="David" w:eastAsia="Arial" w:hAnsi="David" w:cs="David"/>
        </w:rPr>
        <w:t xml:space="preserve"> (London: Croom Helm, 1987), pp.   413-438. </w:t>
      </w:r>
    </w:p>
    <w:p w14:paraId="3500C079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328B3E70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Hazem </w:t>
      </w:r>
      <w:proofErr w:type="spellStart"/>
      <w:r w:rsidRPr="007B51D5">
        <w:rPr>
          <w:rFonts w:ascii="David" w:eastAsia="Arial" w:hAnsi="David" w:cs="David"/>
        </w:rPr>
        <w:t>Beblawi</w:t>
      </w:r>
      <w:proofErr w:type="spellEnd"/>
      <w:r w:rsidRPr="007B51D5">
        <w:rPr>
          <w:rFonts w:ascii="David" w:eastAsia="Arial" w:hAnsi="David" w:cs="David"/>
        </w:rPr>
        <w:t xml:space="preserve">, "The Rentier State in the Arab World," in </w:t>
      </w:r>
      <w:proofErr w:type="spellStart"/>
      <w:r w:rsidRPr="007B51D5">
        <w:rPr>
          <w:rFonts w:ascii="David" w:eastAsia="Arial" w:hAnsi="David" w:cs="David"/>
        </w:rPr>
        <w:t>Beblawi</w:t>
      </w:r>
      <w:proofErr w:type="spellEnd"/>
      <w:r w:rsidRPr="007B51D5">
        <w:rPr>
          <w:rFonts w:ascii="David" w:eastAsia="Arial" w:hAnsi="David" w:cs="David"/>
        </w:rPr>
        <w:t xml:space="preserve"> and </w:t>
      </w:r>
      <w:proofErr w:type="spellStart"/>
      <w:r w:rsidRPr="007B51D5">
        <w:rPr>
          <w:rFonts w:ascii="David" w:eastAsia="Arial" w:hAnsi="David" w:cs="David"/>
        </w:rPr>
        <w:t>Luciani</w:t>
      </w:r>
      <w:proofErr w:type="spellEnd"/>
      <w:r w:rsidRPr="007B51D5">
        <w:rPr>
          <w:rFonts w:ascii="David" w:eastAsia="Arial" w:hAnsi="David" w:cs="David"/>
        </w:rPr>
        <w:t>, pp. 49-62.</w:t>
      </w:r>
    </w:p>
    <w:p w14:paraId="33794165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3277422F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Eric Davis, "Theorizing Statecraft and Social Change in Arab Oil-Producing Countries," in Eric Davis and Nicholas </w:t>
      </w:r>
      <w:proofErr w:type="spellStart"/>
      <w:r w:rsidRPr="007B51D5">
        <w:rPr>
          <w:rFonts w:ascii="David" w:eastAsia="Arial" w:hAnsi="David" w:cs="David"/>
        </w:rPr>
        <w:t>Gavrielides</w:t>
      </w:r>
      <w:proofErr w:type="spellEnd"/>
      <w:r w:rsidRPr="007B51D5">
        <w:rPr>
          <w:rFonts w:ascii="David" w:eastAsia="Arial" w:hAnsi="David" w:cs="David"/>
        </w:rPr>
        <w:t xml:space="preserve"> (eds.), </w:t>
      </w:r>
      <w:r w:rsidRPr="007B51D5">
        <w:rPr>
          <w:rFonts w:ascii="David" w:eastAsia="Arial" w:hAnsi="David" w:cs="David"/>
          <w:i/>
          <w:iCs/>
        </w:rPr>
        <w:t>Statecraft in the Middle East: Oil, Historical Memory, and Popular Culture</w:t>
      </w:r>
      <w:r w:rsidRPr="007B51D5">
        <w:rPr>
          <w:rFonts w:ascii="David" w:eastAsia="Arial" w:hAnsi="David" w:cs="David"/>
        </w:rPr>
        <w:t xml:space="preserve"> (Miami: Florida International University Press, 1991), pp. 1-35.</w:t>
      </w:r>
    </w:p>
    <w:p w14:paraId="66632B1D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24089241" w14:textId="77777777" w:rsidR="00336793" w:rsidRPr="007B51D5" w:rsidRDefault="3FC161B1" w:rsidP="00E33B78">
      <w:pPr>
        <w:rPr>
          <w:rFonts w:ascii="David" w:hAnsi="David" w:cs="David"/>
          <w:rtl/>
        </w:rPr>
      </w:pPr>
      <w:proofErr w:type="spellStart"/>
      <w:r w:rsidRPr="007B51D5">
        <w:rPr>
          <w:rFonts w:ascii="David" w:eastAsia="Arial" w:hAnsi="David" w:cs="David"/>
        </w:rPr>
        <w:t>Nazih</w:t>
      </w:r>
      <w:proofErr w:type="spellEnd"/>
      <w:r w:rsidRPr="007B51D5">
        <w:rPr>
          <w:rFonts w:ascii="David" w:eastAsia="Arial" w:hAnsi="David" w:cs="David"/>
        </w:rPr>
        <w:t xml:space="preserve"> </w:t>
      </w:r>
      <w:proofErr w:type="spellStart"/>
      <w:r w:rsidRPr="007B51D5">
        <w:rPr>
          <w:rFonts w:ascii="David" w:eastAsia="Arial" w:hAnsi="David" w:cs="David"/>
        </w:rPr>
        <w:t>Ayubi</w:t>
      </w:r>
      <w:proofErr w:type="spellEnd"/>
      <w:r w:rsidRPr="007B51D5">
        <w:rPr>
          <w:rFonts w:ascii="David" w:eastAsia="Arial" w:hAnsi="David" w:cs="David"/>
        </w:rPr>
        <w:t xml:space="preserve">, </w:t>
      </w:r>
      <w:r w:rsidRPr="007B51D5">
        <w:rPr>
          <w:rFonts w:ascii="David" w:eastAsia="Arial" w:hAnsi="David" w:cs="David"/>
          <w:i/>
          <w:iCs/>
        </w:rPr>
        <w:t xml:space="preserve">Over-Stating the Arab State: </w:t>
      </w:r>
      <w:proofErr w:type="spellStart"/>
      <w:r w:rsidRPr="007B51D5">
        <w:rPr>
          <w:rFonts w:ascii="David" w:eastAsia="Arial" w:hAnsi="David" w:cs="David"/>
          <w:i/>
          <w:iCs/>
        </w:rPr>
        <w:t>Politcs</w:t>
      </w:r>
      <w:proofErr w:type="spellEnd"/>
      <w:r w:rsidRPr="007B51D5">
        <w:rPr>
          <w:rFonts w:ascii="David" w:eastAsia="Arial" w:hAnsi="David" w:cs="David"/>
          <w:i/>
          <w:iCs/>
        </w:rPr>
        <w:t xml:space="preserve"> and Society in the Middle East</w:t>
      </w:r>
      <w:r w:rsidRPr="007B51D5">
        <w:rPr>
          <w:rFonts w:ascii="David" w:eastAsia="Arial" w:hAnsi="David" w:cs="David"/>
        </w:rPr>
        <w:t xml:space="preserve"> (London: I.B. Tauris, 1995), pp. 224-255.</w:t>
      </w:r>
    </w:p>
    <w:p w14:paraId="54D96278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3FB41AFC" w14:textId="2F50779C" w:rsidR="00336793" w:rsidRPr="007B51D5" w:rsidRDefault="00991AFE" w:rsidP="00E33B78">
      <w:pPr>
        <w:rPr>
          <w:rFonts w:ascii="David" w:hAnsi="David" w:cs="David"/>
          <w:b/>
          <w:bCs/>
          <w:u w:val="single"/>
          <w:rtl/>
        </w:rPr>
      </w:pPr>
      <w:r w:rsidRPr="007B51D5">
        <w:rPr>
          <w:rFonts w:ascii="David" w:eastAsia="Arial" w:hAnsi="David" w:cs="David"/>
          <w:b/>
          <w:bCs/>
          <w:u w:val="single"/>
          <w:rtl/>
          <w:lang w:eastAsia="he-IL"/>
        </w:rPr>
        <w:t xml:space="preserve">15.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>שינוי חברתי בערב הסעודית בעקבות הנפט</w:t>
      </w:r>
    </w:p>
    <w:p w14:paraId="7D47A6F8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Shirley. Kay, "Social Change in Modern Saudi Arabia, in Tim Niblock (ed.), </w:t>
      </w:r>
      <w:r w:rsidRPr="007B51D5">
        <w:rPr>
          <w:rFonts w:ascii="David" w:eastAsia="Arial" w:hAnsi="David" w:cs="David"/>
          <w:i/>
          <w:iCs/>
        </w:rPr>
        <w:t>State, Society, and Economy in Saudi Arabia</w:t>
      </w:r>
      <w:r w:rsidRPr="007B51D5">
        <w:rPr>
          <w:rFonts w:ascii="David" w:eastAsia="Arial" w:hAnsi="David" w:cs="David"/>
        </w:rPr>
        <w:t xml:space="preserve"> (London: Croom Helm, 1982), pp. 171-185.</w:t>
      </w:r>
    </w:p>
    <w:p w14:paraId="638181D9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7D11152D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Donald Cole, "Pastoral Nomads in a Rapidly Changing Economy: The Case of Saudi Arabia,” in Tim Niblock (ed.), </w:t>
      </w:r>
      <w:r w:rsidRPr="007B51D5">
        <w:rPr>
          <w:rFonts w:ascii="David" w:eastAsia="Arial" w:hAnsi="David" w:cs="David"/>
          <w:i/>
          <w:iCs/>
        </w:rPr>
        <w:t>Social and Economic Development in the Arab Gulf</w:t>
      </w:r>
      <w:r w:rsidRPr="007B51D5">
        <w:rPr>
          <w:rFonts w:ascii="David" w:eastAsia="Arial" w:hAnsi="David" w:cs="David"/>
        </w:rPr>
        <w:t xml:space="preserve"> (London: Croom Helm, 1980), pp. 106-121.</w:t>
      </w:r>
    </w:p>
    <w:p w14:paraId="3299E02F" w14:textId="77777777" w:rsidR="00336793" w:rsidRPr="007B51D5" w:rsidRDefault="00336793" w:rsidP="00E33B78">
      <w:pPr>
        <w:rPr>
          <w:rFonts w:ascii="David" w:hAnsi="David" w:cs="David"/>
          <w:rtl/>
          <w:lang w:val="fr-FR"/>
        </w:rPr>
      </w:pPr>
    </w:p>
    <w:p w14:paraId="70C2B164" w14:textId="77777777" w:rsidR="00336793" w:rsidRPr="007B51D5" w:rsidRDefault="3FC161B1" w:rsidP="00E33B78">
      <w:pPr>
        <w:rPr>
          <w:rFonts w:ascii="David" w:hAnsi="David" w:cs="David"/>
          <w:rtl/>
          <w:lang w:val="fr-FR"/>
        </w:rPr>
      </w:pPr>
      <w:proofErr w:type="spellStart"/>
      <w:r w:rsidRPr="007B51D5">
        <w:rPr>
          <w:rFonts w:ascii="David" w:eastAsia="Arial" w:hAnsi="David" w:cs="David"/>
          <w:lang w:val="fr-FR"/>
        </w:rPr>
        <w:t>Mordechai</w:t>
      </w:r>
      <w:proofErr w:type="spellEnd"/>
      <w:r w:rsidRPr="007B51D5">
        <w:rPr>
          <w:rFonts w:ascii="David" w:eastAsia="Arial" w:hAnsi="David" w:cs="David"/>
          <w:lang w:val="fr-FR"/>
        </w:rPr>
        <w:t xml:space="preserve"> </w:t>
      </w:r>
      <w:proofErr w:type="spellStart"/>
      <w:r w:rsidRPr="007B51D5">
        <w:rPr>
          <w:rFonts w:ascii="David" w:eastAsia="Arial" w:hAnsi="David" w:cs="David"/>
          <w:lang w:val="fr-FR"/>
        </w:rPr>
        <w:t>Abir</w:t>
      </w:r>
      <w:proofErr w:type="spellEnd"/>
      <w:r w:rsidRPr="007B51D5">
        <w:rPr>
          <w:rFonts w:ascii="David" w:eastAsia="Arial" w:hAnsi="David" w:cs="David"/>
          <w:lang w:val="fr-FR"/>
        </w:rPr>
        <w:t xml:space="preserve">, </w:t>
      </w:r>
      <w:r w:rsidRPr="007B51D5">
        <w:rPr>
          <w:rFonts w:ascii="David" w:eastAsia="Arial" w:hAnsi="David" w:cs="David"/>
        </w:rPr>
        <w:t>“The</w:t>
      </w:r>
      <w:r w:rsidRPr="007B51D5">
        <w:rPr>
          <w:rFonts w:ascii="David" w:eastAsia="Arial" w:hAnsi="David" w:cs="David"/>
          <w:lang w:val="fr-FR"/>
        </w:rPr>
        <w:t xml:space="preserve"> Consolidation of the </w:t>
      </w:r>
      <w:proofErr w:type="spellStart"/>
      <w:r w:rsidRPr="007B51D5">
        <w:rPr>
          <w:rFonts w:ascii="David" w:eastAsia="Arial" w:hAnsi="David" w:cs="David"/>
          <w:lang w:val="fr-FR"/>
        </w:rPr>
        <w:t>Ruling</w:t>
      </w:r>
      <w:proofErr w:type="spellEnd"/>
      <w:r w:rsidRPr="007B51D5">
        <w:rPr>
          <w:rFonts w:ascii="David" w:eastAsia="Arial" w:hAnsi="David" w:cs="David"/>
          <w:lang w:val="fr-FR"/>
        </w:rPr>
        <w:t xml:space="preserve"> Class and the New Elites in </w:t>
      </w:r>
      <w:proofErr w:type="spellStart"/>
      <w:r w:rsidRPr="007B51D5">
        <w:rPr>
          <w:rFonts w:ascii="David" w:eastAsia="Arial" w:hAnsi="David" w:cs="David"/>
          <w:lang w:val="fr-FR"/>
        </w:rPr>
        <w:t>Saudi</w:t>
      </w:r>
      <w:proofErr w:type="spellEnd"/>
      <w:r w:rsidRPr="007B51D5">
        <w:rPr>
          <w:rFonts w:ascii="David" w:eastAsia="Arial" w:hAnsi="David" w:cs="David"/>
          <w:lang w:val="fr-FR"/>
        </w:rPr>
        <w:t xml:space="preserve"> Arabia,</w:t>
      </w:r>
      <w:r w:rsidRPr="007B51D5">
        <w:rPr>
          <w:rFonts w:ascii="David" w:eastAsia="Arial" w:hAnsi="David" w:cs="David"/>
        </w:rPr>
        <w:t>”</w:t>
      </w:r>
      <w:r w:rsidRPr="007B51D5">
        <w:rPr>
          <w:rFonts w:ascii="David" w:eastAsia="Arial" w:hAnsi="David" w:cs="David"/>
          <w:lang w:val="fr-FR"/>
        </w:rPr>
        <w:t xml:space="preserve"> </w:t>
      </w:r>
      <w:r w:rsidRPr="007B51D5">
        <w:rPr>
          <w:rFonts w:ascii="David" w:eastAsia="Arial" w:hAnsi="David" w:cs="David"/>
          <w:i/>
          <w:iCs/>
          <w:lang w:val="fr-FR"/>
        </w:rPr>
        <w:t xml:space="preserve">Middle </w:t>
      </w:r>
      <w:proofErr w:type="spellStart"/>
      <w:r w:rsidRPr="007B51D5">
        <w:rPr>
          <w:rFonts w:ascii="David" w:eastAsia="Arial" w:hAnsi="David" w:cs="David"/>
          <w:i/>
          <w:iCs/>
          <w:lang w:val="fr-FR"/>
        </w:rPr>
        <w:t>Eastern</w:t>
      </w:r>
      <w:proofErr w:type="spellEnd"/>
      <w:r w:rsidRPr="007B51D5">
        <w:rPr>
          <w:rFonts w:ascii="David" w:eastAsia="Arial" w:hAnsi="David" w:cs="David"/>
          <w:i/>
          <w:iCs/>
          <w:lang w:val="fr-FR"/>
        </w:rPr>
        <w:t xml:space="preserve"> </w:t>
      </w:r>
      <w:proofErr w:type="spellStart"/>
      <w:r w:rsidRPr="007B51D5">
        <w:rPr>
          <w:rFonts w:ascii="David" w:eastAsia="Arial" w:hAnsi="David" w:cs="David"/>
          <w:i/>
          <w:iCs/>
          <w:lang w:val="fr-FR"/>
        </w:rPr>
        <w:t>Studies</w:t>
      </w:r>
      <w:proofErr w:type="spellEnd"/>
      <w:r w:rsidRPr="007B51D5">
        <w:rPr>
          <w:rFonts w:ascii="David" w:eastAsia="Arial" w:hAnsi="David" w:cs="David"/>
          <w:lang w:val="fr-FR"/>
        </w:rPr>
        <w:t>, Vol. 23, No. 2 (April 1987), pp. 150-171.</w:t>
      </w:r>
    </w:p>
    <w:p w14:paraId="4DDFF85C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4FBC75B0" w14:textId="7360CC59" w:rsidR="00336793" w:rsidRPr="007B51D5" w:rsidRDefault="00991AFE" w:rsidP="00E33B78">
      <w:pPr>
        <w:rPr>
          <w:rFonts w:ascii="David" w:hAnsi="David" w:cs="David"/>
          <w:b/>
          <w:bCs/>
          <w:u w:val="single"/>
          <w:rtl/>
        </w:rPr>
      </w:pPr>
      <w:r w:rsidRPr="007B51D5">
        <w:rPr>
          <w:rFonts w:ascii="David" w:eastAsia="Arial" w:hAnsi="David" w:cs="David"/>
          <w:b/>
          <w:bCs/>
          <w:u w:val="single"/>
          <w:rtl/>
        </w:rPr>
        <w:t xml:space="preserve">16.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>כווית  עד בה הנפט</w:t>
      </w:r>
    </w:p>
    <w:p w14:paraId="03429C59" w14:textId="6F0B0AA8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>Jill Crystal,</w:t>
      </w:r>
      <w:r w:rsidRPr="007B51D5">
        <w:rPr>
          <w:rFonts w:ascii="David" w:eastAsia="Arial" w:hAnsi="David" w:cs="David"/>
          <w:i/>
          <w:iCs/>
        </w:rPr>
        <w:t xml:space="preserve"> Oil and Politics in the Gulf: Rulers and Merchants in Kuwait and </w:t>
      </w:r>
      <w:r w:rsidRPr="007B51D5">
        <w:rPr>
          <w:rFonts w:ascii="David" w:eastAsia="Arial" w:hAnsi="David" w:cs="David"/>
        </w:rPr>
        <w:t>Qatar (Cambridge: Cambridge University Press, 1995), pp. 36-61.</w:t>
      </w:r>
    </w:p>
    <w:p w14:paraId="6F103240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4BA13118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Jacqueline Ismael, </w:t>
      </w:r>
      <w:r w:rsidRPr="007B51D5">
        <w:rPr>
          <w:rFonts w:ascii="David" w:eastAsia="Arial" w:hAnsi="David" w:cs="David"/>
          <w:i/>
          <w:iCs/>
        </w:rPr>
        <w:t>Kuwait: Dependency and Class in a Rentier State</w:t>
      </w:r>
      <w:r w:rsidRPr="007B51D5">
        <w:rPr>
          <w:rFonts w:ascii="David" w:eastAsia="Arial" w:hAnsi="David" w:cs="David"/>
        </w:rPr>
        <w:t xml:space="preserve"> (Gainesville: University Press of Florida, 1993), pp. 17-78.</w:t>
      </w:r>
    </w:p>
    <w:p w14:paraId="62287042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5576E51C" w14:textId="4487F94B" w:rsidR="00336793" w:rsidRPr="007B51D5" w:rsidRDefault="00991AFE" w:rsidP="00E33B78">
      <w:pPr>
        <w:rPr>
          <w:rFonts w:ascii="David" w:hAnsi="David" w:cs="David"/>
          <w:b/>
          <w:bCs/>
          <w:u w:val="single"/>
          <w:rtl/>
        </w:rPr>
      </w:pPr>
      <w:r w:rsidRPr="007B51D5">
        <w:rPr>
          <w:rFonts w:ascii="David" w:eastAsia="Arial" w:hAnsi="David" w:cs="David"/>
          <w:b/>
          <w:bCs/>
          <w:u w:val="single"/>
          <w:rtl/>
        </w:rPr>
        <w:t xml:space="preserve">17.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>כווית לאחר בה הנפט</w:t>
      </w:r>
    </w:p>
    <w:p w14:paraId="5318A84B" w14:textId="571AD1C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>Crystal, pp. 62-111.</w:t>
      </w:r>
    </w:p>
    <w:p w14:paraId="1BF282F5" w14:textId="77777777" w:rsidR="00336793" w:rsidRPr="007B51D5" w:rsidRDefault="00336793" w:rsidP="00E33B78">
      <w:pPr>
        <w:rPr>
          <w:rFonts w:ascii="David" w:hAnsi="David" w:cs="David"/>
          <w:b/>
          <w:bCs/>
          <w:u w:val="single"/>
          <w:rtl/>
        </w:rPr>
      </w:pPr>
    </w:p>
    <w:p w14:paraId="4C983BFE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Uzi Rabi, "The Kuwaiti Royal Family in the Post-Liberation Period," in Joseph </w:t>
      </w:r>
      <w:proofErr w:type="spellStart"/>
      <w:r w:rsidRPr="007B51D5">
        <w:rPr>
          <w:rFonts w:ascii="David" w:eastAsia="Arial" w:hAnsi="David" w:cs="David"/>
        </w:rPr>
        <w:t>Kostiner</w:t>
      </w:r>
      <w:proofErr w:type="spellEnd"/>
      <w:r w:rsidRPr="007B51D5">
        <w:rPr>
          <w:rFonts w:ascii="David" w:eastAsia="Arial" w:hAnsi="David" w:cs="David"/>
        </w:rPr>
        <w:t xml:space="preserve"> (ed.), </w:t>
      </w:r>
      <w:r w:rsidRPr="007B51D5">
        <w:rPr>
          <w:rFonts w:ascii="David" w:eastAsia="Arial" w:hAnsi="David" w:cs="David"/>
          <w:i/>
          <w:iCs/>
        </w:rPr>
        <w:t xml:space="preserve">Middle Eastern Monarchies </w:t>
      </w:r>
      <w:r w:rsidRPr="007B51D5">
        <w:rPr>
          <w:rFonts w:ascii="David" w:eastAsia="Arial" w:hAnsi="David" w:cs="David"/>
        </w:rPr>
        <w:t xml:space="preserve">(Boulder, CO: Lynne </w:t>
      </w:r>
      <w:proofErr w:type="spellStart"/>
      <w:r w:rsidRPr="007B51D5">
        <w:rPr>
          <w:rFonts w:ascii="David" w:eastAsia="Arial" w:hAnsi="David" w:cs="David"/>
        </w:rPr>
        <w:t>Rienner</w:t>
      </w:r>
      <w:proofErr w:type="spellEnd"/>
      <w:r w:rsidRPr="007B51D5">
        <w:rPr>
          <w:rFonts w:ascii="David" w:eastAsia="Arial" w:hAnsi="David" w:cs="David"/>
        </w:rPr>
        <w:t xml:space="preserve"> Publisher, 2000), pp. 151-166.</w:t>
      </w:r>
    </w:p>
    <w:p w14:paraId="1860B968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5977121C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Nicholas </w:t>
      </w:r>
      <w:proofErr w:type="spellStart"/>
      <w:r w:rsidRPr="007B51D5">
        <w:rPr>
          <w:rFonts w:ascii="David" w:eastAsia="Arial" w:hAnsi="David" w:cs="David"/>
        </w:rPr>
        <w:t>Gavrielides</w:t>
      </w:r>
      <w:proofErr w:type="spellEnd"/>
      <w:r w:rsidRPr="007B51D5">
        <w:rPr>
          <w:rFonts w:ascii="David" w:eastAsia="Arial" w:hAnsi="David" w:cs="David"/>
        </w:rPr>
        <w:t xml:space="preserve">, "Tribal Democracy: The Anatomy of Parliamentary Elections in Kuwait," in Linda Layne, </w:t>
      </w:r>
      <w:r w:rsidRPr="007B51D5">
        <w:rPr>
          <w:rFonts w:ascii="David" w:eastAsia="Arial" w:hAnsi="David" w:cs="David"/>
          <w:i/>
          <w:iCs/>
        </w:rPr>
        <w:t>Elections in the Middle East</w:t>
      </w:r>
      <w:r w:rsidRPr="007B51D5">
        <w:rPr>
          <w:rFonts w:ascii="David" w:eastAsia="Arial" w:hAnsi="David" w:cs="David"/>
        </w:rPr>
        <w:t xml:space="preserve"> (Boulder, CO: Westview Press, 1987), pp. 153-191.</w:t>
      </w:r>
    </w:p>
    <w:p w14:paraId="0CC26A20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075D42D8" w14:textId="77777777" w:rsidR="00336793" w:rsidRPr="007B51D5" w:rsidRDefault="3FC161B1" w:rsidP="00E33B78">
      <w:pPr>
        <w:rPr>
          <w:rFonts w:ascii="David" w:hAnsi="David" w:cs="David"/>
          <w:i/>
          <w:iCs/>
          <w:rtl/>
        </w:rPr>
      </w:pPr>
      <w:r w:rsidRPr="007B51D5">
        <w:rPr>
          <w:rFonts w:ascii="David" w:eastAsia="Arial" w:hAnsi="David" w:cs="David"/>
          <w:rtl/>
        </w:rPr>
        <w:t xml:space="preserve">יוסף </w:t>
      </w:r>
      <w:proofErr w:type="spellStart"/>
      <w:r w:rsidRPr="007B51D5">
        <w:rPr>
          <w:rFonts w:ascii="David" w:eastAsia="Arial" w:hAnsi="David" w:cs="David"/>
          <w:rtl/>
        </w:rPr>
        <w:t>קוסטינר</w:t>
      </w:r>
      <w:proofErr w:type="spellEnd"/>
      <w:r w:rsidRPr="007B51D5">
        <w:rPr>
          <w:rFonts w:ascii="David" w:eastAsia="Arial" w:hAnsi="David" w:cs="David"/>
          <w:rtl/>
        </w:rPr>
        <w:t xml:space="preserve">, "כווית: חתירה לדמוקרטיזציה ומאבק להישרדות",  מתוך  יוסף </w:t>
      </w:r>
      <w:proofErr w:type="spellStart"/>
      <w:r w:rsidRPr="007B51D5">
        <w:rPr>
          <w:rFonts w:ascii="David" w:eastAsia="Arial" w:hAnsi="David" w:cs="David"/>
          <w:rtl/>
        </w:rPr>
        <w:t>קוסטינר</w:t>
      </w:r>
      <w:proofErr w:type="spellEnd"/>
      <w:r w:rsidRPr="007B51D5">
        <w:rPr>
          <w:rFonts w:ascii="David" w:eastAsia="Arial" w:hAnsi="David" w:cs="David"/>
          <w:rtl/>
        </w:rPr>
        <w:t xml:space="preserve">, </w:t>
      </w:r>
      <w:r w:rsidRPr="007B51D5">
        <w:rPr>
          <w:rFonts w:ascii="David" w:eastAsia="Arial" w:hAnsi="David" w:cs="David"/>
          <w:i/>
          <w:iCs/>
          <w:rtl/>
        </w:rPr>
        <w:t>מדינות המפרץ: פוליטיקה, חברה וכלכלה (ת"א: מרכז דיין, 2000), עמ' 29-35</w:t>
      </w:r>
      <w:r w:rsidRPr="007B51D5">
        <w:rPr>
          <w:rFonts w:ascii="David" w:eastAsia="Arial" w:hAnsi="David" w:cs="David"/>
          <w:i/>
          <w:iCs/>
        </w:rPr>
        <w:t>.</w:t>
      </w:r>
    </w:p>
    <w:p w14:paraId="40F11154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17E9E222" w14:textId="150D1D3E" w:rsidR="00336793" w:rsidRPr="007B51D5" w:rsidRDefault="00991AFE" w:rsidP="00E33B78">
      <w:pPr>
        <w:rPr>
          <w:rFonts w:ascii="David" w:hAnsi="David" w:cs="David"/>
          <w:b/>
          <w:bCs/>
          <w:u w:val="single"/>
          <w:rtl/>
        </w:rPr>
      </w:pPr>
      <w:r w:rsidRPr="007B51D5">
        <w:rPr>
          <w:rFonts w:ascii="David" w:eastAsia="Arial" w:hAnsi="David" w:cs="David"/>
          <w:b/>
          <w:bCs/>
          <w:u w:val="single"/>
          <w:rtl/>
        </w:rPr>
        <w:t xml:space="preserve">18.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>תרבות "שבטית": העבר בשירות ההווה והעתיד</w:t>
      </w:r>
      <w:r w:rsidR="3FC161B1" w:rsidRPr="007B51D5">
        <w:rPr>
          <w:rFonts w:ascii="David" w:eastAsia="Arial" w:hAnsi="David" w:cs="David"/>
          <w:b/>
          <w:bCs/>
          <w:u w:val="single"/>
        </w:rPr>
        <w:t xml:space="preserve"> </w:t>
      </w:r>
    </w:p>
    <w:p w14:paraId="2E82A527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Al-Rasheed, </w:t>
      </w:r>
      <w:r w:rsidRPr="007B51D5">
        <w:rPr>
          <w:rFonts w:ascii="David" w:eastAsia="Arial" w:hAnsi="David" w:cs="David"/>
          <w:i/>
          <w:iCs/>
        </w:rPr>
        <w:t>A History of Saudi Arabia</w:t>
      </w:r>
      <w:r w:rsidRPr="007B51D5">
        <w:rPr>
          <w:rFonts w:ascii="David" w:eastAsia="Arial" w:hAnsi="David" w:cs="David"/>
        </w:rPr>
        <w:t>, pp. 188-217.</w:t>
      </w:r>
    </w:p>
    <w:p w14:paraId="0B54480E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6463483F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Muhammad al-Najjar, "Contemporary Trends in the Study of Folklore in the Arab Gulf States," in Eric David and Nicholas </w:t>
      </w:r>
      <w:proofErr w:type="spellStart"/>
      <w:r w:rsidRPr="007B51D5">
        <w:rPr>
          <w:rFonts w:ascii="David" w:eastAsia="Arial" w:hAnsi="David" w:cs="David"/>
        </w:rPr>
        <w:t>Gavrielides</w:t>
      </w:r>
      <w:proofErr w:type="spellEnd"/>
      <w:r w:rsidRPr="007B51D5">
        <w:rPr>
          <w:rFonts w:ascii="David" w:eastAsia="Arial" w:hAnsi="David" w:cs="David"/>
        </w:rPr>
        <w:t xml:space="preserve"> (eds.), </w:t>
      </w:r>
      <w:r w:rsidRPr="007B51D5">
        <w:rPr>
          <w:rFonts w:ascii="David" w:eastAsia="Arial" w:hAnsi="David" w:cs="David"/>
          <w:i/>
          <w:iCs/>
        </w:rPr>
        <w:t>Statecraft in the Middle East: Oil, Historical Memory, and Popular Culture</w:t>
      </w:r>
      <w:r w:rsidRPr="007B51D5">
        <w:rPr>
          <w:rFonts w:ascii="David" w:eastAsia="Arial" w:hAnsi="David" w:cs="David"/>
        </w:rPr>
        <w:t xml:space="preserve"> (Miami: Florida International University Press, 1991), pp. 176-201.</w:t>
      </w:r>
    </w:p>
    <w:p w14:paraId="773C389D" w14:textId="77777777" w:rsidR="00336793" w:rsidRPr="007B51D5" w:rsidRDefault="00336793" w:rsidP="00E33B78">
      <w:pPr>
        <w:rPr>
          <w:rFonts w:ascii="David" w:hAnsi="David" w:cs="David"/>
          <w:i/>
          <w:iCs/>
          <w:rtl/>
        </w:rPr>
      </w:pPr>
    </w:p>
    <w:p w14:paraId="56C8C83D" w14:textId="77777777" w:rsidR="00336793" w:rsidRPr="007B51D5" w:rsidRDefault="3FC161B1" w:rsidP="00E33B78">
      <w:pPr>
        <w:rPr>
          <w:rFonts w:ascii="David" w:hAnsi="David" w:cs="David"/>
          <w:rtl/>
        </w:rPr>
      </w:pPr>
      <w:proofErr w:type="spellStart"/>
      <w:r w:rsidRPr="007B51D5">
        <w:rPr>
          <w:rFonts w:ascii="David" w:eastAsia="Arial" w:hAnsi="David" w:cs="David"/>
        </w:rPr>
        <w:t>Assem</w:t>
      </w:r>
      <w:proofErr w:type="spellEnd"/>
      <w:r w:rsidRPr="007B51D5">
        <w:rPr>
          <w:rFonts w:ascii="David" w:eastAsia="Arial" w:hAnsi="David" w:cs="David"/>
        </w:rPr>
        <w:t xml:space="preserve"> </w:t>
      </w:r>
      <w:proofErr w:type="spellStart"/>
      <w:r w:rsidRPr="007B51D5">
        <w:rPr>
          <w:rFonts w:ascii="David" w:eastAsia="Arial" w:hAnsi="David" w:cs="David"/>
        </w:rPr>
        <w:t>Dessouki</w:t>
      </w:r>
      <w:proofErr w:type="spellEnd"/>
      <w:r w:rsidRPr="007B51D5">
        <w:rPr>
          <w:rFonts w:ascii="David" w:eastAsia="Arial" w:hAnsi="David" w:cs="David"/>
        </w:rPr>
        <w:t xml:space="preserve">, "Social and Political Dimensions of Historiography in the Arab Gulf," in Eric David and Nicholas </w:t>
      </w:r>
      <w:proofErr w:type="spellStart"/>
      <w:r w:rsidRPr="007B51D5">
        <w:rPr>
          <w:rFonts w:ascii="David" w:eastAsia="Arial" w:hAnsi="David" w:cs="David"/>
        </w:rPr>
        <w:t>Gavrielides</w:t>
      </w:r>
      <w:proofErr w:type="spellEnd"/>
      <w:r w:rsidRPr="007B51D5">
        <w:rPr>
          <w:rFonts w:ascii="David" w:eastAsia="Arial" w:hAnsi="David" w:cs="David"/>
        </w:rPr>
        <w:t xml:space="preserve"> (eds.), </w:t>
      </w:r>
      <w:r w:rsidRPr="007B51D5">
        <w:rPr>
          <w:rFonts w:ascii="David" w:eastAsia="Arial" w:hAnsi="David" w:cs="David"/>
          <w:i/>
          <w:iCs/>
        </w:rPr>
        <w:t>Statecraft in the Middle East: Oil, Historical Memory, and Popular Culture</w:t>
      </w:r>
      <w:r w:rsidRPr="007B51D5">
        <w:rPr>
          <w:rFonts w:ascii="David" w:eastAsia="Arial" w:hAnsi="David" w:cs="David"/>
        </w:rPr>
        <w:t xml:space="preserve"> (Miami: Florida International University Press, 1991), pp. 92-115.</w:t>
      </w:r>
    </w:p>
    <w:p w14:paraId="62E7CB74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475B1661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Phillip Carl Salzman, “Arab Culture and Post-Colonial Theory,” </w:t>
      </w:r>
      <w:r w:rsidRPr="007B51D5">
        <w:rPr>
          <w:rFonts w:ascii="David" w:eastAsia="Arial" w:hAnsi="David" w:cs="David"/>
          <w:i/>
          <w:iCs/>
        </w:rPr>
        <w:t>Israel Studies</w:t>
      </w:r>
      <w:r w:rsidRPr="007B51D5">
        <w:rPr>
          <w:rFonts w:ascii="David" w:eastAsia="Arial" w:hAnsi="David" w:cs="David"/>
        </w:rPr>
        <w:t>, Vol. 13, No. 4, pp. 837-843.</w:t>
      </w:r>
    </w:p>
    <w:p w14:paraId="6A809DE4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56090B9F" w14:textId="77777777" w:rsidR="00336793" w:rsidRPr="007B51D5" w:rsidRDefault="3FC161B1" w:rsidP="00E33B78">
      <w:pPr>
        <w:rPr>
          <w:rFonts w:ascii="David" w:hAnsi="David" w:cs="David"/>
          <w:rtl/>
        </w:rPr>
      </w:pPr>
      <w:proofErr w:type="spellStart"/>
      <w:r w:rsidRPr="007B51D5">
        <w:rPr>
          <w:rFonts w:ascii="David" w:eastAsia="Arial" w:hAnsi="David" w:cs="David"/>
        </w:rPr>
        <w:t>Sulayman</w:t>
      </w:r>
      <w:proofErr w:type="spellEnd"/>
      <w:r w:rsidRPr="007B51D5">
        <w:rPr>
          <w:rFonts w:ascii="David" w:eastAsia="Arial" w:hAnsi="David" w:cs="David"/>
        </w:rPr>
        <w:t xml:space="preserve"> Khalaf, “Poetics and Politics of Newly Invented Traditions in the Gulf: Camel Racing in the United Arab Emirates,” </w:t>
      </w:r>
      <w:r w:rsidRPr="007B51D5">
        <w:rPr>
          <w:rFonts w:ascii="David" w:eastAsia="Arial" w:hAnsi="David" w:cs="David"/>
          <w:i/>
          <w:iCs/>
        </w:rPr>
        <w:t>Ethnology</w:t>
      </w:r>
      <w:r w:rsidRPr="007B51D5">
        <w:rPr>
          <w:rFonts w:ascii="David" w:eastAsia="Arial" w:hAnsi="David" w:cs="David"/>
        </w:rPr>
        <w:t>, vol. 39, No. 3 (Summer 2000), pp. 243-261.</w:t>
      </w:r>
    </w:p>
    <w:p w14:paraId="20CBFC67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3B262416" w14:textId="75382378" w:rsidR="00336793" w:rsidRPr="007B51D5" w:rsidRDefault="00991AFE" w:rsidP="00E33B78">
      <w:pPr>
        <w:rPr>
          <w:rFonts w:ascii="David" w:hAnsi="David" w:cs="David"/>
          <w:b/>
          <w:bCs/>
          <w:u w:val="single"/>
          <w:rtl/>
        </w:rPr>
      </w:pPr>
      <w:r w:rsidRPr="007B51D5">
        <w:rPr>
          <w:rFonts w:ascii="David" w:eastAsia="Arial" w:hAnsi="David" w:cs="David"/>
          <w:b/>
          <w:bCs/>
          <w:u w:val="single"/>
          <w:rtl/>
        </w:rPr>
        <w:t xml:space="preserve">19.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>המשטר "השבטי" היום בערב הסעודית</w:t>
      </w:r>
    </w:p>
    <w:p w14:paraId="5D88EBC2" w14:textId="6C9C5E1B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>Joshua Teitelbaum, "A Family Affair: Civil Military Relations in the Kingdom of Saudi Arabia," 2003 (draft paper)</w:t>
      </w:r>
    </w:p>
    <w:p w14:paraId="239CB05D" w14:textId="1F942BC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  <w:rtl/>
        </w:rPr>
        <w:t>ניתן להוריד מ</w:t>
      </w:r>
      <w:r w:rsidRPr="007B51D5">
        <w:rPr>
          <w:rFonts w:ascii="David" w:eastAsia="Arial" w:hAnsi="David" w:cs="David"/>
        </w:rPr>
        <w:t>:</w:t>
      </w:r>
    </w:p>
    <w:p w14:paraId="62EA7390" w14:textId="2A237E11" w:rsidR="00336793" w:rsidRPr="007B51D5" w:rsidRDefault="009D3B35" w:rsidP="00E33B78">
      <w:pPr>
        <w:rPr>
          <w:rFonts w:ascii="David" w:eastAsia="Arial" w:hAnsi="David" w:cs="David"/>
        </w:rPr>
      </w:pPr>
      <w:hyperlink r:id="rId11" w:history="1">
        <w:r w:rsidR="00991AFE" w:rsidRPr="007B51D5">
          <w:rPr>
            <w:rStyle w:val="Hyperlink"/>
            <w:rFonts w:ascii="David" w:eastAsia="Arial" w:hAnsi="David" w:cs="David"/>
          </w:rPr>
          <w:t>http://www.iue.it/RSCAS/RestrictedPapers/conmed2003free/200303Teitelbaum12.pdf</w:t>
        </w:r>
      </w:hyperlink>
    </w:p>
    <w:p w14:paraId="5F6D1AD4" w14:textId="2EA82460" w:rsidR="00336793" w:rsidRPr="007B51D5" w:rsidRDefault="00336793" w:rsidP="00E33B78">
      <w:pPr>
        <w:rPr>
          <w:rFonts w:ascii="David" w:hAnsi="David" w:cs="David"/>
          <w:rtl/>
        </w:rPr>
      </w:pPr>
    </w:p>
    <w:p w14:paraId="6B9B850E" w14:textId="77777777" w:rsidR="00336793" w:rsidRPr="007B51D5" w:rsidRDefault="3FC161B1" w:rsidP="00E33B78">
      <w:pPr>
        <w:pStyle w:val="ab"/>
        <w:rPr>
          <w:rFonts w:ascii="David" w:hAnsi="David" w:cs="David"/>
          <w:rtl/>
        </w:rPr>
      </w:pPr>
      <w:proofErr w:type="spellStart"/>
      <w:r w:rsidRPr="007B51D5">
        <w:rPr>
          <w:rFonts w:ascii="David" w:eastAsia="Arial" w:hAnsi="David" w:cs="David"/>
        </w:rPr>
        <w:t>Madawi</w:t>
      </w:r>
      <w:proofErr w:type="spellEnd"/>
      <w:r w:rsidRPr="007B51D5">
        <w:rPr>
          <w:rFonts w:ascii="David" w:eastAsia="Arial" w:hAnsi="David" w:cs="David"/>
        </w:rPr>
        <w:t xml:space="preserve"> Al-Rasheed, “Circles of Power: Royals and Society in Saudi Arabia,” in Paul </w:t>
      </w:r>
      <w:proofErr w:type="spellStart"/>
      <w:r w:rsidRPr="007B51D5">
        <w:rPr>
          <w:rFonts w:ascii="David" w:eastAsia="Arial" w:hAnsi="David" w:cs="David"/>
        </w:rPr>
        <w:t>Aarts</w:t>
      </w:r>
      <w:proofErr w:type="spellEnd"/>
      <w:r w:rsidRPr="007B51D5">
        <w:rPr>
          <w:rFonts w:ascii="David" w:eastAsia="Arial" w:hAnsi="David" w:cs="David"/>
        </w:rPr>
        <w:t xml:space="preserve"> and Gerd </w:t>
      </w:r>
      <w:proofErr w:type="spellStart"/>
      <w:r w:rsidRPr="007B51D5">
        <w:rPr>
          <w:rFonts w:ascii="David" w:eastAsia="Arial" w:hAnsi="David" w:cs="David"/>
        </w:rPr>
        <w:t>Nonneman</w:t>
      </w:r>
      <w:proofErr w:type="spellEnd"/>
      <w:r w:rsidRPr="007B51D5">
        <w:rPr>
          <w:rFonts w:ascii="David" w:eastAsia="Arial" w:hAnsi="David" w:cs="David"/>
        </w:rPr>
        <w:t xml:space="preserve"> (eds.), </w:t>
      </w:r>
      <w:r w:rsidRPr="007B51D5">
        <w:rPr>
          <w:rFonts w:ascii="David" w:eastAsia="Arial" w:hAnsi="David" w:cs="David"/>
          <w:i/>
          <w:iCs/>
        </w:rPr>
        <w:t xml:space="preserve">Saudi Arabia in the Balance: Political Economy, Society, Foreign Affairs </w:t>
      </w:r>
      <w:r w:rsidRPr="007B51D5">
        <w:rPr>
          <w:rFonts w:ascii="David" w:eastAsia="Arial" w:hAnsi="David" w:cs="David"/>
        </w:rPr>
        <w:t>(London: Hurst &amp; Co., 20050), pp. 185-213.</w:t>
      </w:r>
    </w:p>
    <w:p w14:paraId="7645A44C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Mordechai </w:t>
      </w:r>
      <w:proofErr w:type="spellStart"/>
      <w:r w:rsidRPr="007B51D5">
        <w:rPr>
          <w:rFonts w:ascii="David" w:eastAsia="Arial" w:hAnsi="David" w:cs="David"/>
        </w:rPr>
        <w:t>Abir</w:t>
      </w:r>
      <w:proofErr w:type="spellEnd"/>
      <w:r w:rsidRPr="007B51D5">
        <w:rPr>
          <w:rFonts w:ascii="David" w:eastAsia="Arial" w:hAnsi="David" w:cs="David"/>
        </w:rPr>
        <w:t xml:space="preserve">, </w:t>
      </w:r>
      <w:r w:rsidRPr="007B51D5">
        <w:rPr>
          <w:rFonts w:ascii="David" w:eastAsia="Arial" w:hAnsi="David" w:cs="David"/>
          <w:i/>
          <w:iCs/>
        </w:rPr>
        <w:t>Saudi Arabia: Government, Society and the Gulf Crisis</w:t>
      </w:r>
      <w:r w:rsidRPr="007B51D5">
        <w:rPr>
          <w:rFonts w:ascii="David" w:eastAsia="Arial" w:hAnsi="David" w:cs="David"/>
        </w:rPr>
        <w:t xml:space="preserve"> (London: Routledge, </w:t>
      </w:r>
    </w:p>
    <w:p w14:paraId="55F8F8DF" w14:textId="0D7ABA8C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>1993), pp. 61-68; 150-155.</w:t>
      </w:r>
    </w:p>
    <w:p w14:paraId="751394D0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7E8A1075" w14:textId="77777777" w:rsidR="00336793" w:rsidRPr="007B51D5" w:rsidRDefault="3FC161B1" w:rsidP="00E33B78">
      <w:pPr>
        <w:rPr>
          <w:rFonts w:ascii="David" w:hAnsi="David" w:cs="David"/>
          <w:rtl/>
        </w:rPr>
      </w:pPr>
      <w:proofErr w:type="spellStart"/>
      <w:r w:rsidRPr="007B51D5">
        <w:rPr>
          <w:rFonts w:ascii="David" w:eastAsia="Arial" w:hAnsi="David" w:cs="David"/>
        </w:rPr>
        <w:t>Nazih</w:t>
      </w:r>
      <w:proofErr w:type="spellEnd"/>
      <w:r w:rsidRPr="007B51D5">
        <w:rPr>
          <w:rFonts w:ascii="David" w:eastAsia="Arial" w:hAnsi="David" w:cs="David"/>
        </w:rPr>
        <w:t xml:space="preserve"> </w:t>
      </w:r>
      <w:proofErr w:type="spellStart"/>
      <w:r w:rsidRPr="007B51D5">
        <w:rPr>
          <w:rFonts w:ascii="David" w:eastAsia="Arial" w:hAnsi="David" w:cs="David"/>
        </w:rPr>
        <w:t>Ayubi</w:t>
      </w:r>
      <w:proofErr w:type="spellEnd"/>
      <w:r w:rsidRPr="007B51D5">
        <w:rPr>
          <w:rFonts w:ascii="David" w:eastAsia="Arial" w:hAnsi="David" w:cs="David"/>
        </w:rPr>
        <w:t xml:space="preserve">, </w:t>
      </w:r>
      <w:r w:rsidRPr="007B51D5">
        <w:rPr>
          <w:rFonts w:ascii="David" w:eastAsia="Arial" w:hAnsi="David" w:cs="David"/>
          <w:i/>
          <w:iCs/>
        </w:rPr>
        <w:t>Over-Stating the Arab State: Politics and Society in the Middle East</w:t>
      </w:r>
      <w:r w:rsidRPr="007B51D5">
        <w:rPr>
          <w:rFonts w:ascii="David" w:eastAsia="Arial" w:hAnsi="David" w:cs="David"/>
        </w:rPr>
        <w:t xml:space="preserve"> (London: I.B. Tauris, 1995), pp. 224-255.</w:t>
      </w:r>
    </w:p>
    <w:p w14:paraId="002757B3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71DCEAC5" w14:textId="6B2105EE" w:rsidR="00336793" w:rsidRPr="007B51D5" w:rsidRDefault="00991AFE" w:rsidP="00E33B78">
      <w:pPr>
        <w:rPr>
          <w:rFonts w:ascii="David" w:hAnsi="David" w:cs="David"/>
          <w:b/>
          <w:bCs/>
          <w:u w:val="single"/>
          <w:rtl/>
        </w:rPr>
      </w:pPr>
      <w:r w:rsidRPr="007B51D5">
        <w:rPr>
          <w:rFonts w:ascii="David" w:eastAsia="Arial" w:hAnsi="David" w:cs="David"/>
          <w:b/>
          <w:bCs/>
          <w:u w:val="single"/>
        </w:rPr>
        <w:t>20</w:t>
      </w:r>
      <w:r w:rsidRPr="007B51D5">
        <w:rPr>
          <w:rFonts w:ascii="David" w:eastAsia="Arial" w:hAnsi="David" w:cs="David"/>
          <w:b/>
          <w:bCs/>
          <w:u w:val="single"/>
          <w:rtl/>
        </w:rPr>
        <w:t xml:space="preserve">. </w:t>
      </w:r>
      <w:r w:rsidR="3FC161B1" w:rsidRPr="007B51D5">
        <w:rPr>
          <w:rFonts w:ascii="David" w:eastAsia="Arial" w:hAnsi="David" w:cs="David"/>
          <w:b/>
          <w:bCs/>
          <w:u w:val="single"/>
        </w:rPr>
        <w:t xml:space="preserve">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>עיראק: עד עליית הבעת' לשלטון</w:t>
      </w:r>
    </w:p>
    <w:p w14:paraId="6CC5C1A2" w14:textId="33C49B5C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Samira Haj, "The Problems of Tribalism: The Case of Nineteenth-Century Iraqi History," </w:t>
      </w:r>
      <w:r w:rsidRPr="007B51D5">
        <w:rPr>
          <w:rFonts w:ascii="David" w:eastAsia="Arial" w:hAnsi="David" w:cs="David"/>
          <w:i/>
          <w:iCs/>
        </w:rPr>
        <w:t>Social History</w:t>
      </w:r>
      <w:r w:rsidRPr="007B51D5">
        <w:rPr>
          <w:rFonts w:ascii="David" w:eastAsia="Arial" w:hAnsi="David" w:cs="David"/>
        </w:rPr>
        <w:t>, Vol. 16, No. 1 (January 1991), pp. 45-58.</w:t>
      </w:r>
    </w:p>
    <w:p w14:paraId="7915409E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19C6C6E3" w14:textId="5688A44F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Toby Dodge, </w:t>
      </w:r>
      <w:r w:rsidRPr="007B51D5">
        <w:rPr>
          <w:rFonts w:ascii="David" w:eastAsia="Arial" w:hAnsi="David" w:cs="David"/>
          <w:i/>
          <w:iCs/>
        </w:rPr>
        <w:t>Inventing Iraq</w:t>
      </w:r>
      <w:r w:rsidRPr="007B51D5">
        <w:rPr>
          <w:rFonts w:ascii="David" w:eastAsia="Arial" w:hAnsi="David" w:cs="David"/>
        </w:rPr>
        <w:t xml:space="preserve"> (New York: Columbia University Press, 2003), pp. 83-100.</w:t>
      </w:r>
    </w:p>
    <w:p w14:paraId="190E3D84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65F30271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lastRenderedPageBreak/>
        <w:t xml:space="preserve">Toby Dodge, "The Social Ontology of Late Colonialism: Tribes and the Mandated State in Iraq," in </w:t>
      </w:r>
      <w:proofErr w:type="spellStart"/>
      <w:r w:rsidRPr="007B51D5">
        <w:rPr>
          <w:rFonts w:ascii="David" w:eastAsia="Arial" w:hAnsi="David" w:cs="David"/>
        </w:rPr>
        <w:t>Faleh</w:t>
      </w:r>
      <w:proofErr w:type="spellEnd"/>
      <w:r w:rsidRPr="007B51D5">
        <w:rPr>
          <w:rFonts w:ascii="David" w:eastAsia="Arial" w:hAnsi="David" w:cs="David"/>
        </w:rPr>
        <w:t xml:space="preserve"> Abdul-</w:t>
      </w:r>
      <w:proofErr w:type="spellStart"/>
      <w:r w:rsidRPr="007B51D5">
        <w:rPr>
          <w:rFonts w:ascii="David" w:eastAsia="Arial" w:hAnsi="David" w:cs="David"/>
        </w:rPr>
        <w:t>Jabar</w:t>
      </w:r>
      <w:proofErr w:type="spellEnd"/>
      <w:r w:rsidRPr="007B51D5">
        <w:rPr>
          <w:rFonts w:ascii="David" w:eastAsia="Arial" w:hAnsi="David" w:cs="David"/>
        </w:rPr>
        <w:t xml:space="preserve"> and </w:t>
      </w:r>
      <w:proofErr w:type="spellStart"/>
      <w:r w:rsidRPr="007B51D5">
        <w:rPr>
          <w:rFonts w:ascii="David" w:eastAsia="Arial" w:hAnsi="David" w:cs="David"/>
        </w:rPr>
        <w:t>Hosham</w:t>
      </w:r>
      <w:proofErr w:type="spellEnd"/>
      <w:r w:rsidRPr="007B51D5">
        <w:rPr>
          <w:rFonts w:ascii="David" w:eastAsia="Arial" w:hAnsi="David" w:cs="David"/>
        </w:rPr>
        <w:t xml:space="preserve"> </w:t>
      </w:r>
      <w:proofErr w:type="spellStart"/>
      <w:r w:rsidRPr="007B51D5">
        <w:rPr>
          <w:rFonts w:ascii="David" w:eastAsia="Arial" w:hAnsi="David" w:cs="David"/>
        </w:rPr>
        <w:t>Dawod</w:t>
      </w:r>
      <w:proofErr w:type="spellEnd"/>
      <w:r w:rsidRPr="007B51D5">
        <w:rPr>
          <w:rFonts w:ascii="David" w:eastAsia="Arial" w:hAnsi="David" w:cs="David"/>
        </w:rPr>
        <w:t xml:space="preserve">, </w:t>
      </w:r>
      <w:r w:rsidRPr="007B51D5">
        <w:rPr>
          <w:rFonts w:ascii="David" w:eastAsia="Arial" w:hAnsi="David" w:cs="David"/>
          <w:i/>
          <w:iCs/>
        </w:rPr>
        <w:t>Tribes and Power: Nationalism and Ethnicity in the Middle East</w:t>
      </w:r>
      <w:r w:rsidRPr="007B51D5">
        <w:rPr>
          <w:rFonts w:ascii="David" w:eastAsia="Arial" w:hAnsi="David" w:cs="David"/>
        </w:rPr>
        <w:t xml:space="preserve"> (London: </w:t>
      </w:r>
      <w:proofErr w:type="spellStart"/>
      <w:r w:rsidRPr="007B51D5">
        <w:rPr>
          <w:rFonts w:ascii="David" w:eastAsia="Arial" w:hAnsi="David" w:cs="David"/>
        </w:rPr>
        <w:t>Saqi</w:t>
      </w:r>
      <w:proofErr w:type="spellEnd"/>
      <w:r w:rsidRPr="007B51D5">
        <w:rPr>
          <w:rFonts w:ascii="David" w:eastAsia="Arial" w:hAnsi="David" w:cs="David"/>
        </w:rPr>
        <w:t xml:space="preserve"> Books, 2003), pp. 257-282.</w:t>
      </w:r>
    </w:p>
    <w:p w14:paraId="1B1887FD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59003012" w14:textId="77777777" w:rsidR="00336793" w:rsidRPr="007B51D5" w:rsidRDefault="3FC161B1" w:rsidP="00E33B78">
      <w:pPr>
        <w:rPr>
          <w:rFonts w:ascii="David" w:hAnsi="David" w:cs="David"/>
          <w:rtl/>
        </w:rPr>
      </w:pPr>
      <w:proofErr w:type="spellStart"/>
      <w:r w:rsidRPr="007B51D5">
        <w:rPr>
          <w:rFonts w:ascii="David" w:eastAsia="Arial" w:hAnsi="David" w:cs="David"/>
        </w:rPr>
        <w:t>Thair</w:t>
      </w:r>
      <w:proofErr w:type="spellEnd"/>
      <w:r w:rsidRPr="007B51D5">
        <w:rPr>
          <w:rFonts w:ascii="David" w:eastAsia="Arial" w:hAnsi="David" w:cs="David"/>
        </w:rPr>
        <w:t xml:space="preserve"> Karim, "Tribes and Nationalism: Tribal Political Culture and Behavior in Iraq, 1914-1920," in Abdul-</w:t>
      </w:r>
      <w:proofErr w:type="spellStart"/>
      <w:r w:rsidRPr="007B51D5">
        <w:rPr>
          <w:rFonts w:ascii="David" w:eastAsia="Arial" w:hAnsi="David" w:cs="David"/>
        </w:rPr>
        <w:t>Jabar</w:t>
      </w:r>
      <w:proofErr w:type="spellEnd"/>
      <w:r w:rsidRPr="007B51D5">
        <w:rPr>
          <w:rFonts w:ascii="David" w:eastAsia="Arial" w:hAnsi="David" w:cs="David"/>
        </w:rPr>
        <w:t xml:space="preserve"> and </w:t>
      </w:r>
      <w:proofErr w:type="spellStart"/>
      <w:r w:rsidRPr="007B51D5">
        <w:rPr>
          <w:rFonts w:ascii="David" w:eastAsia="Arial" w:hAnsi="David" w:cs="David"/>
        </w:rPr>
        <w:t>Dawod</w:t>
      </w:r>
      <w:proofErr w:type="spellEnd"/>
      <w:r w:rsidRPr="007B51D5">
        <w:rPr>
          <w:rFonts w:ascii="David" w:eastAsia="Arial" w:hAnsi="David" w:cs="David"/>
        </w:rPr>
        <w:t>, pp. 283-307.</w:t>
      </w:r>
    </w:p>
    <w:p w14:paraId="59A0C0FD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1CAB4F69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Amal </w:t>
      </w:r>
      <w:proofErr w:type="spellStart"/>
      <w:r w:rsidRPr="007B51D5">
        <w:rPr>
          <w:rFonts w:ascii="David" w:eastAsia="Arial" w:hAnsi="David" w:cs="David"/>
        </w:rPr>
        <w:t>Vinogradov</w:t>
      </w:r>
      <w:proofErr w:type="spellEnd"/>
      <w:r w:rsidRPr="007B51D5">
        <w:rPr>
          <w:rFonts w:ascii="David" w:eastAsia="Arial" w:hAnsi="David" w:cs="David"/>
        </w:rPr>
        <w:t xml:space="preserve">, "The 1920 Revolt in Iraq Reconsidered: The Role of Tribes in National Politics," </w:t>
      </w:r>
      <w:r w:rsidRPr="007B51D5">
        <w:rPr>
          <w:rFonts w:ascii="David" w:eastAsia="Arial" w:hAnsi="David" w:cs="David"/>
          <w:i/>
          <w:iCs/>
        </w:rPr>
        <w:t>IJMES</w:t>
      </w:r>
      <w:r w:rsidRPr="007B51D5">
        <w:rPr>
          <w:rFonts w:ascii="David" w:eastAsia="Arial" w:hAnsi="David" w:cs="David"/>
        </w:rPr>
        <w:t>, Vol. 3 (1972), pp. 123-129.</w:t>
      </w:r>
    </w:p>
    <w:p w14:paraId="13E85124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595A9980" w14:textId="390FD354" w:rsidR="00991AFE" w:rsidRPr="007B51D5" w:rsidRDefault="3FC161B1" w:rsidP="0076424C">
      <w:pPr>
        <w:rPr>
          <w:rFonts w:ascii="David" w:eastAsia="Arial" w:hAnsi="David" w:cs="David"/>
          <w:rtl/>
        </w:rPr>
      </w:pPr>
      <w:r w:rsidRPr="007B51D5">
        <w:rPr>
          <w:rFonts w:ascii="David" w:eastAsia="Arial" w:hAnsi="David" w:cs="David"/>
        </w:rPr>
        <w:t xml:space="preserve">Robert </w:t>
      </w:r>
      <w:proofErr w:type="spellStart"/>
      <w:r w:rsidRPr="007B51D5">
        <w:rPr>
          <w:rFonts w:ascii="David" w:eastAsia="Arial" w:hAnsi="David" w:cs="David"/>
        </w:rPr>
        <w:t>Fernea</w:t>
      </w:r>
      <w:proofErr w:type="spellEnd"/>
      <w:r w:rsidRPr="007B51D5">
        <w:rPr>
          <w:rFonts w:ascii="David" w:eastAsia="Arial" w:hAnsi="David" w:cs="David"/>
        </w:rPr>
        <w:t xml:space="preserve">, "State and Tribe in Southern Iraq: The Struggle for Hegemony before the 1958 Revolution," in Robert </w:t>
      </w:r>
      <w:proofErr w:type="spellStart"/>
      <w:r w:rsidRPr="007B51D5">
        <w:rPr>
          <w:rFonts w:ascii="David" w:eastAsia="Arial" w:hAnsi="David" w:cs="David"/>
        </w:rPr>
        <w:t>Fernea</w:t>
      </w:r>
      <w:proofErr w:type="spellEnd"/>
      <w:r w:rsidRPr="007B51D5">
        <w:rPr>
          <w:rFonts w:ascii="David" w:eastAsia="Arial" w:hAnsi="David" w:cs="David"/>
        </w:rPr>
        <w:t xml:space="preserve"> and William Lewis, </w:t>
      </w:r>
      <w:r w:rsidRPr="007B51D5">
        <w:rPr>
          <w:rFonts w:ascii="David" w:eastAsia="Arial" w:hAnsi="David" w:cs="David"/>
          <w:i/>
          <w:iCs/>
        </w:rPr>
        <w:t>The Iraqi Revolution of 1958: The Old Social Classes Revisited</w:t>
      </w:r>
      <w:r w:rsidRPr="007B51D5">
        <w:rPr>
          <w:rFonts w:ascii="David" w:eastAsia="Arial" w:hAnsi="David" w:cs="David"/>
        </w:rPr>
        <w:t xml:space="preserve"> (London: I.B. Taurus, 1991),</w:t>
      </w:r>
      <w:r w:rsidRPr="007B51D5">
        <w:rPr>
          <w:rFonts w:ascii="David" w:eastAsia="Arial" w:hAnsi="David" w:cs="David"/>
          <w:i/>
          <w:iCs/>
        </w:rPr>
        <w:t xml:space="preserve"> </w:t>
      </w:r>
      <w:r w:rsidRPr="007B51D5">
        <w:rPr>
          <w:rFonts w:ascii="David" w:eastAsia="Arial" w:hAnsi="David" w:cs="David"/>
        </w:rPr>
        <w:t>pp. 142-153.</w:t>
      </w:r>
    </w:p>
    <w:p w14:paraId="78B16834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4EC501D1" w14:textId="77777777" w:rsidR="00336793" w:rsidRPr="007B51D5" w:rsidRDefault="00336793" w:rsidP="00E33B78">
      <w:pPr>
        <w:rPr>
          <w:rFonts w:ascii="David" w:hAnsi="David" w:cs="David"/>
          <w:b/>
          <w:bCs/>
          <w:u w:val="single"/>
          <w:rtl/>
        </w:rPr>
      </w:pPr>
    </w:p>
    <w:p w14:paraId="582D39CB" w14:textId="4254EE0C" w:rsidR="00336793" w:rsidRPr="007B51D5" w:rsidRDefault="00991AFE" w:rsidP="00E33B78">
      <w:pPr>
        <w:rPr>
          <w:rFonts w:ascii="David" w:hAnsi="David" w:cs="David"/>
          <w:b/>
          <w:bCs/>
          <w:u w:val="single"/>
          <w:rtl/>
        </w:rPr>
      </w:pPr>
      <w:r w:rsidRPr="007B51D5">
        <w:rPr>
          <w:rFonts w:ascii="David" w:eastAsia="Arial" w:hAnsi="David" w:cs="David"/>
          <w:b/>
          <w:bCs/>
          <w:u w:val="single"/>
          <w:rtl/>
        </w:rPr>
        <w:t xml:space="preserve">21.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 xml:space="preserve">עיראק: שבטיות תחת הבעת </w:t>
      </w:r>
      <w:proofErr w:type="spellStart"/>
      <w:r w:rsidR="3FC161B1" w:rsidRPr="007B51D5">
        <w:rPr>
          <w:rFonts w:ascii="David" w:eastAsia="Arial" w:hAnsi="David" w:cs="David"/>
          <w:b/>
          <w:bCs/>
          <w:u w:val="single"/>
          <w:rtl/>
        </w:rPr>
        <w:t>וצדאם</w:t>
      </w:r>
      <w:proofErr w:type="spellEnd"/>
      <w:r w:rsidR="3FC161B1" w:rsidRPr="007B51D5">
        <w:rPr>
          <w:rFonts w:ascii="David" w:eastAsia="Arial" w:hAnsi="David" w:cs="David"/>
          <w:b/>
          <w:bCs/>
          <w:u w:val="single"/>
          <w:rtl/>
        </w:rPr>
        <w:t xml:space="preserve"> </w:t>
      </w:r>
      <w:proofErr w:type="spellStart"/>
      <w:r w:rsidR="3FC161B1" w:rsidRPr="007B51D5">
        <w:rPr>
          <w:rFonts w:ascii="David" w:eastAsia="Arial" w:hAnsi="David" w:cs="David"/>
          <w:b/>
          <w:bCs/>
          <w:u w:val="single"/>
          <w:rtl/>
        </w:rPr>
        <w:t>חוסין</w:t>
      </w:r>
      <w:proofErr w:type="spellEnd"/>
    </w:p>
    <w:p w14:paraId="18ADCCEE" w14:textId="77777777" w:rsidR="00336793" w:rsidRPr="007B51D5" w:rsidRDefault="3FC161B1" w:rsidP="00E33B78">
      <w:pPr>
        <w:rPr>
          <w:rFonts w:ascii="David" w:hAnsi="David" w:cs="David"/>
          <w:rtl/>
        </w:rPr>
      </w:pPr>
      <w:proofErr w:type="spellStart"/>
      <w:r w:rsidRPr="007B51D5">
        <w:rPr>
          <w:rFonts w:ascii="David" w:eastAsia="Arial" w:hAnsi="David" w:cs="David"/>
        </w:rPr>
        <w:t>Faleh</w:t>
      </w:r>
      <w:proofErr w:type="spellEnd"/>
      <w:r w:rsidRPr="007B51D5">
        <w:rPr>
          <w:rFonts w:ascii="David" w:eastAsia="Arial" w:hAnsi="David" w:cs="David"/>
        </w:rPr>
        <w:t xml:space="preserve"> </w:t>
      </w:r>
      <w:proofErr w:type="spellStart"/>
      <w:r w:rsidRPr="007B51D5">
        <w:rPr>
          <w:rFonts w:ascii="David" w:eastAsia="Arial" w:hAnsi="David" w:cs="David"/>
        </w:rPr>
        <w:t>Jabar</w:t>
      </w:r>
      <w:proofErr w:type="spellEnd"/>
      <w:r w:rsidRPr="007B51D5">
        <w:rPr>
          <w:rFonts w:ascii="David" w:eastAsia="Arial" w:hAnsi="David" w:cs="David"/>
        </w:rPr>
        <w:t xml:space="preserve">, "Sheikhs and Ideologues: Deconstruction and Reconstruction of Tribes under Patrimonial </w:t>
      </w:r>
      <w:proofErr w:type="spellStart"/>
      <w:r w:rsidRPr="007B51D5">
        <w:rPr>
          <w:rFonts w:ascii="David" w:eastAsia="Arial" w:hAnsi="David" w:cs="David"/>
        </w:rPr>
        <w:t>Totatlitarianism</w:t>
      </w:r>
      <w:proofErr w:type="spellEnd"/>
      <w:r w:rsidRPr="007B51D5">
        <w:rPr>
          <w:rFonts w:ascii="David" w:eastAsia="Arial" w:hAnsi="David" w:cs="David"/>
        </w:rPr>
        <w:t xml:space="preserve"> in Iraq, 1968-1998," in </w:t>
      </w:r>
      <w:proofErr w:type="spellStart"/>
      <w:r w:rsidRPr="007B51D5">
        <w:rPr>
          <w:rFonts w:ascii="David" w:eastAsia="Arial" w:hAnsi="David" w:cs="David"/>
        </w:rPr>
        <w:t>Faleh</w:t>
      </w:r>
      <w:proofErr w:type="spellEnd"/>
      <w:r w:rsidRPr="007B51D5">
        <w:rPr>
          <w:rFonts w:ascii="David" w:eastAsia="Arial" w:hAnsi="David" w:cs="David"/>
        </w:rPr>
        <w:t xml:space="preserve"> Abdul-</w:t>
      </w:r>
      <w:proofErr w:type="spellStart"/>
      <w:r w:rsidRPr="007B51D5">
        <w:rPr>
          <w:rFonts w:ascii="David" w:eastAsia="Arial" w:hAnsi="David" w:cs="David"/>
        </w:rPr>
        <w:t>Jabar</w:t>
      </w:r>
      <w:proofErr w:type="spellEnd"/>
      <w:r w:rsidRPr="007B51D5">
        <w:rPr>
          <w:rFonts w:ascii="David" w:eastAsia="Arial" w:hAnsi="David" w:cs="David"/>
        </w:rPr>
        <w:t xml:space="preserve"> and </w:t>
      </w:r>
      <w:proofErr w:type="spellStart"/>
      <w:r w:rsidRPr="007B51D5">
        <w:rPr>
          <w:rFonts w:ascii="David" w:eastAsia="Arial" w:hAnsi="David" w:cs="David"/>
        </w:rPr>
        <w:t>Hosham</w:t>
      </w:r>
      <w:proofErr w:type="spellEnd"/>
      <w:r w:rsidRPr="007B51D5">
        <w:rPr>
          <w:rFonts w:ascii="David" w:eastAsia="Arial" w:hAnsi="David" w:cs="David"/>
        </w:rPr>
        <w:t xml:space="preserve"> </w:t>
      </w:r>
      <w:proofErr w:type="spellStart"/>
      <w:r w:rsidRPr="007B51D5">
        <w:rPr>
          <w:rFonts w:ascii="David" w:eastAsia="Arial" w:hAnsi="David" w:cs="David"/>
        </w:rPr>
        <w:t>Dawod</w:t>
      </w:r>
      <w:proofErr w:type="spellEnd"/>
      <w:r w:rsidRPr="007B51D5">
        <w:rPr>
          <w:rFonts w:ascii="David" w:eastAsia="Arial" w:hAnsi="David" w:cs="David"/>
        </w:rPr>
        <w:t xml:space="preserve">, </w:t>
      </w:r>
      <w:r w:rsidRPr="007B51D5">
        <w:rPr>
          <w:rFonts w:ascii="David" w:eastAsia="Arial" w:hAnsi="David" w:cs="David"/>
          <w:i/>
          <w:iCs/>
        </w:rPr>
        <w:t>Tribes and Power: Nationalism and Ethnicity in the Middle East</w:t>
      </w:r>
      <w:r w:rsidRPr="007B51D5">
        <w:rPr>
          <w:rFonts w:ascii="David" w:eastAsia="Arial" w:hAnsi="David" w:cs="David"/>
        </w:rPr>
        <w:t xml:space="preserve"> (London: </w:t>
      </w:r>
      <w:proofErr w:type="spellStart"/>
      <w:r w:rsidRPr="007B51D5">
        <w:rPr>
          <w:rFonts w:ascii="David" w:eastAsia="Arial" w:hAnsi="David" w:cs="David"/>
        </w:rPr>
        <w:t>Saqi</w:t>
      </w:r>
      <w:proofErr w:type="spellEnd"/>
      <w:r w:rsidRPr="007B51D5">
        <w:rPr>
          <w:rFonts w:ascii="David" w:eastAsia="Arial" w:hAnsi="David" w:cs="David"/>
        </w:rPr>
        <w:t xml:space="preserve"> Books, 2003), pp. 69-109.</w:t>
      </w:r>
    </w:p>
    <w:p w14:paraId="3B5DA791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19F9E927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>Keiko Sakai, "Tribalization as a Tool of State Control in Iraq: Observations on the Army, the Cabinets and the National Assembly," in Abdul-</w:t>
      </w:r>
      <w:proofErr w:type="spellStart"/>
      <w:r w:rsidRPr="007B51D5">
        <w:rPr>
          <w:rFonts w:ascii="David" w:eastAsia="Arial" w:hAnsi="David" w:cs="David"/>
        </w:rPr>
        <w:t>Jabar</w:t>
      </w:r>
      <w:proofErr w:type="spellEnd"/>
      <w:r w:rsidRPr="007B51D5">
        <w:rPr>
          <w:rFonts w:ascii="David" w:eastAsia="Arial" w:hAnsi="David" w:cs="David"/>
        </w:rPr>
        <w:t xml:space="preserve"> and </w:t>
      </w:r>
      <w:proofErr w:type="spellStart"/>
      <w:r w:rsidRPr="007B51D5">
        <w:rPr>
          <w:rFonts w:ascii="David" w:eastAsia="Arial" w:hAnsi="David" w:cs="David"/>
        </w:rPr>
        <w:t>Dawod</w:t>
      </w:r>
      <w:proofErr w:type="spellEnd"/>
      <w:r w:rsidRPr="007B51D5">
        <w:rPr>
          <w:rFonts w:ascii="David" w:eastAsia="Arial" w:hAnsi="David" w:cs="David"/>
        </w:rPr>
        <w:t>, pp. 136-161.</w:t>
      </w:r>
    </w:p>
    <w:p w14:paraId="6AF82CE7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08615F4F" w14:textId="77777777" w:rsidR="00336793" w:rsidRPr="007B51D5" w:rsidRDefault="3FC161B1" w:rsidP="00E33B78">
      <w:pPr>
        <w:rPr>
          <w:rFonts w:ascii="David" w:hAnsi="David" w:cs="David"/>
          <w:rtl/>
        </w:rPr>
      </w:pPr>
      <w:proofErr w:type="spellStart"/>
      <w:r w:rsidRPr="007B51D5">
        <w:rPr>
          <w:rFonts w:ascii="David" w:eastAsia="Arial" w:hAnsi="David" w:cs="David"/>
        </w:rPr>
        <w:t>Hosham</w:t>
      </w:r>
      <w:proofErr w:type="spellEnd"/>
      <w:r w:rsidRPr="007B51D5">
        <w:rPr>
          <w:rFonts w:ascii="David" w:eastAsia="Arial" w:hAnsi="David" w:cs="David"/>
        </w:rPr>
        <w:t xml:space="preserve"> Dawood, "The 'State-</w:t>
      </w:r>
      <w:proofErr w:type="spellStart"/>
      <w:r w:rsidRPr="007B51D5">
        <w:rPr>
          <w:rFonts w:ascii="David" w:eastAsia="Arial" w:hAnsi="David" w:cs="David"/>
        </w:rPr>
        <w:t>ization</w:t>
      </w:r>
      <w:proofErr w:type="spellEnd"/>
      <w:r w:rsidRPr="007B51D5">
        <w:rPr>
          <w:rFonts w:ascii="David" w:eastAsia="Arial" w:hAnsi="David" w:cs="David"/>
        </w:rPr>
        <w:t xml:space="preserve"> of the Tribe and the Tribalization of the State: The Case of Iraq," in Abdul-</w:t>
      </w:r>
      <w:proofErr w:type="spellStart"/>
      <w:r w:rsidRPr="007B51D5">
        <w:rPr>
          <w:rFonts w:ascii="David" w:eastAsia="Arial" w:hAnsi="David" w:cs="David"/>
        </w:rPr>
        <w:t>Jabar</w:t>
      </w:r>
      <w:proofErr w:type="spellEnd"/>
      <w:r w:rsidRPr="007B51D5">
        <w:rPr>
          <w:rFonts w:ascii="David" w:eastAsia="Arial" w:hAnsi="David" w:cs="David"/>
        </w:rPr>
        <w:t xml:space="preserve"> and </w:t>
      </w:r>
      <w:proofErr w:type="spellStart"/>
      <w:r w:rsidRPr="007B51D5">
        <w:rPr>
          <w:rFonts w:ascii="David" w:eastAsia="Arial" w:hAnsi="David" w:cs="David"/>
        </w:rPr>
        <w:t>Dawod</w:t>
      </w:r>
      <w:proofErr w:type="spellEnd"/>
      <w:r w:rsidRPr="007B51D5">
        <w:rPr>
          <w:rFonts w:ascii="David" w:eastAsia="Arial" w:hAnsi="David" w:cs="David"/>
        </w:rPr>
        <w:t>, pp. 110-135.</w:t>
      </w:r>
    </w:p>
    <w:p w14:paraId="18C1FE74" w14:textId="06799B59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 </w:t>
      </w:r>
    </w:p>
    <w:p w14:paraId="190726A1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>Ibrahim al-</w:t>
      </w:r>
      <w:proofErr w:type="spellStart"/>
      <w:r w:rsidRPr="007B51D5">
        <w:rPr>
          <w:rFonts w:ascii="David" w:eastAsia="Arial" w:hAnsi="David" w:cs="David"/>
        </w:rPr>
        <w:t>Marashi</w:t>
      </w:r>
      <w:proofErr w:type="spellEnd"/>
      <w:r w:rsidRPr="007B51D5">
        <w:rPr>
          <w:rFonts w:ascii="David" w:eastAsia="Arial" w:hAnsi="David" w:cs="David"/>
        </w:rPr>
        <w:t xml:space="preserve">, "The Family, Clan, and Tribal Dynamics of Saddam's Security and Intelligence Network," </w:t>
      </w:r>
      <w:r w:rsidRPr="007B51D5">
        <w:rPr>
          <w:rFonts w:ascii="David" w:eastAsia="Arial" w:hAnsi="David" w:cs="David"/>
          <w:i/>
          <w:iCs/>
        </w:rPr>
        <w:t>International Journal of Intelligence and Counterintelligence</w:t>
      </w:r>
      <w:r w:rsidRPr="007B51D5">
        <w:rPr>
          <w:rFonts w:ascii="David" w:eastAsia="Arial" w:hAnsi="David" w:cs="David"/>
        </w:rPr>
        <w:t>, Vol. 16 (2003), pp. 202-211.</w:t>
      </w:r>
    </w:p>
    <w:p w14:paraId="2AD534B1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27024C2C" w14:textId="77777777" w:rsidR="00336793" w:rsidRPr="007B51D5" w:rsidRDefault="3FC161B1" w:rsidP="00E33B78">
      <w:pPr>
        <w:rPr>
          <w:rFonts w:ascii="David" w:hAnsi="David" w:cs="David"/>
          <w:rtl/>
        </w:rPr>
      </w:pPr>
      <w:proofErr w:type="spellStart"/>
      <w:r w:rsidRPr="007B51D5">
        <w:rPr>
          <w:rFonts w:ascii="David" w:eastAsia="Arial" w:hAnsi="David" w:cs="David"/>
        </w:rPr>
        <w:t>Amatzia</w:t>
      </w:r>
      <w:proofErr w:type="spellEnd"/>
      <w:r w:rsidRPr="007B51D5">
        <w:rPr>
          <w:rFonts w:ascii="David" w:eastAsia="Arial" w:hAnsi="David" w:cs="David"/>
        </w:rPr>
        <w:t xml:space="preserve"> </w:t>
      </w:r>
      <w:proofErr w:type="spellStart"/>
      <w:r w:rsidRPr="007B51D5">
        <w:rPr>
          <w:rFonts w:ascii="David" w:eastAsia="Arial" w:hAnsi="David" w:cs="David"/>
        </w:rPr>
        <w:t>Baram</w:t>
      </w:r>
      <w:proofErr w:type="spellEnd"/>
      <w:r w:rsidRPr="007B51D5">
        <w:rPr>
          <w:rFonts w:ascii="David" w:eastAsia="Arial" w:hAnsi="David" w:cs="David"/>
        </w:rPr>
        <w:t xml:space="preserve">, "Neo-tribalism in Iraq: Saddam Hussein's Tribal Policies 1991-96," </w:t>
      </w:r>
      <w:r w:rsidRPr="007B51D5">
        <w:rPr>
          <w:rFonts w:ascii="David" w:eastAsia="Arial" w:hAnsi="David" w:cs="David"/>
          <w:i/>
          <w:iCs/>
        </w:rPr>
        <w:t>IJMES</w:t>
      </w:r>
      <w:r w:rsidRPr="007B51D5">
        <w:rPr>
          <w:rFonts w:ascii="David" w:eastAsia="Arial" w:hAnsi="David" w:cs="David"/>
        </w:rPr>
        <w:t>, Vol. 29 (1997), pp. 1-31.</w:t>
      </w:r>
    </w:p>
    <w:p w14:paraId="77EDF959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2F7BF7EE" w14:textId="6F3640A6" w:rsidR="00336793" w:rsidRPr="007B51D5" w:rsidRDefault="00991AFE" w:rsidP="00E33B78">
      <w:pPr>
        <w:rPr>
          <w:rFonts w:ascii="David" w:hAnsi="David" w:cs="David"/>
          <w:b/>
          <w:bCs/>
          <w:u w:val="single"/>
          <w:rtl/>
        </w:rPr>
      </w:pPr>
      <w:r w:rsidRPr="007B51D5">
        <w:rPr>
          <w:rFonts w:ascii="David" w:eastAsia="Arial" w:hAnsi="David" w:cs="David"/>
          <w:b/>
          <w:bCs/>
          <w:u w:val="single"/>
          <w:rtl/>
        </w:rPr>
        <w:t>22.</w:t>
      </w:r>
      <w:r w:rsidR="3FC161B1" w:rsidRPr="007B51D5">
        <w:rPr>
          <w:rFonts w:ascii="David" w:eastAsia="Arial" w:hAnsi="David" w:cs="David"/>
          <w:b/>
          <w:bCs/>
          <w:u w:val="single"/>
        </w:rPr>
        <w:t xml:space="preserve">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>קטר</w:t>
      </w:r>
    </w:p>
    <w:p w14:paraId="39080F64" w14:textId="137E40E9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>Crystal, pp. 112-170.</w:t>
      </w:r>
    </w:p>
    <w:p w14:paraId="2CC53459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63316DCF" w14:textId="5341EB73" w:rsidR="00336793" w:rsidRPr="007B51D5" w:rsidRDefault="00991AFE" w:rsidP="00E33B78">
      <w:pPr>
        <w:pStyle w:val="1"/>
        <w:numPr>
          <w:ilvl w:val="0"/>
          <w:numId w:val="0"/>
        </w:numPr>
        <w:rPr>
          <w:rFonts w:ascii="David" w:hAnsi="David" w:cs="David"/>
          <w:sz w:val="24"/>
          <w:szCs w:val="24"/>
          <w:rtl/>
        </w:rPr>
      </w:pPr>
      <w:r w:rsidRPr="007B51D5">
        <w:rPr>
          <w:rFonts w:ascii="David" w:eastAsia="Arial" w:hAnsi="David" w:cs="David"/>
          <w:sz w:val="24"/>
          <w:szCs w:val="24"/>
          <w:rtl/>
        </w:rPr>
        <w:t xml:space="preserve">23. </w:t>
      </w:r>
      <w:r w:rsidR="3FC161B1" w:rsidRPr="007B51D5">
        <w:rPr>
          <w:rFonts w:ascii="David" w:eastAsia="Arial" w:hAnsi="David" w:cs="David"/>
          <w:sz w:val="24"/>
          <w:szCs w:val="24"/>
          <w:rtl/>
        </w:rPr>
        <w:t>בחרי</w:t>
      </w:r>
      <w:r w:rsidRPr="007B51D5">
        <w:rPr>
          <w:rFonts w:ascii="David" w:eastAsia="Arial" w:hAnsi="David" w:cs="David"/>
          <w:sz w:val="24"/>
          <w:szCs w:val="24"/>
          <w:rtl/>
        </w:rPr>
        <w:t>י</w:t>
      </w:r>
      <w:r w:rsidR="3FC161B1" w:rsidRPr="007B51D5">
        <w:rPr>
          <w:rFonts w:ascii="David" w:eastAsia="Arial" w:hAnsi="David" w:cs="David"/>
          <w:sz w:val="24"/>
          <w:szCs w:val="24"/>
          <w:rtl/>
        </w:rPr>
        <w:t>ן</w:t>
      </w:r>
    </w:p>
    <w:p w14:paraId="36C97140" w14:textId="77777777" w:rsidR="00336793" w:rsidRPr="007B51D5" w:rsidRDefault="3FC161B1" w:rsidP="00E33B78">
      <w:pPr>
        <w:rPr>
          <w:rFonts w:ascii="David" w:hAnsi="David" w:cs="David"/>
          <w:rtl/>
        </w:rPr>
      </w:pPr>
      <w:proofErr w:type="spellStart"/>
      <w:r w:rsidRPr="007B51D5">
        <w:rPr>
          <w:rFonts w:ascii="David" w:eastAsia="Arial" w:hAnsi="David" w:cs="David"/>
        </w:rPr>
        <w:t>Fuad</w:t>
      </w:r>
      <w:proofErr w:type="spellEnd"/>
      <w:r w:rsidRPr="007B51D5">
        <w:rPr>
          <w:rFonts w:ascii="David" w:eastAsia="Arial" w:hAnsi="David" w:cs="David"/>
        </w:rPr>
        <w:t xml:space="preserve"> </w:t>
      </w:r>
      <w:proofErr w:type="spellStart"/>
      <w:r w:rsidRPr="007B51D5">
        <w:rPr>
          <w:rFonts w:ascii="David" w:eastAsia="Arial" w:hAnsi="David" w:cs="David"/>
        </w:rPr>
        <w:t>Khuri</w:t>
      </w:r>
      <w:proofErr w:type="spellEnd"/>
      <w:r w:rsidRPr="007B51D5">
        <w:rPr>
          <w:rFonts w:ascii="David" w:eastAsia="Arial" w:hAnsi="David" w:cs="David"/>
        </w:rPr>
        <w:t xml:space="preserve">, </w:t>
      </w:r>
      <w:r w:rsidRPr="007B51D5">
        <w:rPr>
          <w:rFonts w:ascii="David" w:eastAsia="Arial" w:hAnsi="David" w:cs="David"/>
          <w:i/>
          <w:iCs/>
        </w:rPr>
        <w:t xml:space="preserve">Tribe and State in </w:t>
      </w:r>
      <w:proofErr w:type="gramStart"/>
      <w:r w:rsidRPr="007B51D5">
        <w:rPr>
          <w:rFonts w:ascii="David" w:eastAsia="Arial" w:hAnsi="David" w:cs="David"/>
          <w:i/>
          <w:iCs/>
        </w:rPr>
        <w:t>Bahrain</w:t>
      </w:r>
      <w:r w:rsidRPr="007B51D5">
        <w:rPr>
          <w:rFonts w:ascii="David" w:eastAsia="Arial" w:hAnsi="David" w:cs="David"/>
        </w:rPr>
        <w:t xml:space="preserve"> ,</w:t>
      </w:r>
      <w:proofErr w:type="gramEnd"/>
      <w:r w:rsidRPr="007B51D5">
        <w:rPr>
          <w:rFonts w:ascii="David" w:eastAsia="Arial" w:hAnsi="David" w:cs="David"/>
        </w:rPr>
        <w:t xml:space="preserve"> pp. 35-67; 85-108; 194-233.</w:t>
      </w:r>
    </w:p>
    <w:p w14:paraId="1249AE07" w14:textId="1F0025D4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 </w:t>
      </w:r>
    </w:p>
    <w:p w14:paraId="426700DE" w14:textId="3FBB3E13" w:rsidR="00336793" w:rsidRPr="007B51D5" w:rsidRDefault="00991AFE" w:rsidP="00E33B78">
      <w:pPr>
        <w:rPr>
          <w:rFonts w:ascii="David" w:hAnsi="David" w:cs="David"/>
          <w:b/>
          <w:bCs/>
          <w:u w:val="single"/>
          <w:rtl/>
        </w:rPr>
      </w:pPr>
      <w:r w:rsidRPr="007B51D5">
        <w:rPr>
          <w:rFonts w:ascii="David" w:eastAsia="Arial" w:hAnsi="David" w:cs="David"/>
          <w:b/>
          <w:bCs/>
          <w:u w:val="single"/>
          <w:rtl/>
        </w:rPr>
        <w:t xml:space="preserve">24.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>עומאן</w:t>
      </w:r>
    </w:p>
    <w:p w14:paraId="394CDA02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  <w:rtl/>
        </w:rPr>
        <w:t>עוזי רבי, "</w:t>
      </w:r>
      <w:proofErr w:type="spellStart"/>
      <w:r w:rsidRPr="007B51D5">
        <w:rPr>
          <w:rFonts w:ascii="David" w:eastAsia="Arial" w:hAnsi="David" w:cs="David"/>
          <w:rtl/>
        </w:rPr>
        <w:t>אמאמת</w:t>
      </w:r>
      <w:proofErr w:type="spellEnd"/>
      <w:r w:rsidRPr="007B51D5">
        <w:rPr>
          <w:rFonts w:ascii="David" w:eastAsia="Arial" w:hAnsi="David" w:cs="David"/>
          <w:rtl/>
        </w:rPr>
        <w:t xml:space="preserve"> עומאן: בעקבותיה של מורשת מושכחת ואבודה", </w:t>
      </w:r>
      <w:r w:rsidRPr="007B51D5">
        <w:rPr>
          <w:rFonts w:ascii="David" w:eastAsia="Arial" w:hAnsi="David" w:cs="David"/>
          <w:i/>
          <w:iCs/>
          <w:rtl/>
        </w:rPr>
        <w:t>ג'מאעה</w:t>
      </w:r>
      <w:r w:rsidRPr="007B51D5">
        <w:rPr>
          <w:rFonts w:ascii="David" w:eastAsia="Arial" w:hAnsi="David" w:cs="David"/>
          <w:rtl/>
        </w:rPr>
        <w:t>, כרך ד' (תשנ"ט), עמ' 69-93</w:t>
      </w:r>
      <w:r w:rsidRPr="007B51D5">
        <w:rPr>
          <w:rFonts w:ascii="David" w:eastAsia="Arial" w:hAnsi="David" w:cs="David"/>
        </w:rPr>
        <w:t>.</w:t>
      </w:r>
    </w:p>
    <w:p w14:paraId="2E5B4D74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19775D48" w14:textId="1464DB48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  <w:rtl/>
        </w:rPr>
        <w:t xml:space="preserve">עוזי רבי, </w:t>
      </w:r>
      <w:r w:rsidRPr="007B51D5">
        <w:rPr>
          <w:rFonts w:ascii="David" w:eastAsia="Arial" w:hAnsi="David" w:cs="David"/>
          <w:i/>
          <w:iCs/>
          <w:rtl/>
        </w:rPr>
        <w:t>עומאן החדש</w:t>
      </w:r>
      <w:r w:rsidRPr="007B51D5">
        <w:rPr>
          <w:rFonts w:ascii="David" w:eastAsia="Arial" w:hAnsi="David" w:cs="David"/>
          <w:rtl/>
        </w:rPr>
        <w:t>ה (ת"א: מרכז דיין, 2000), עמ' 23-85</w:t>
      </w:r>
      <w:r w:rsidRPr="007B51D5">
        <w:rPr>
          <w:rFonts w:ascii="David" w:eastAsia="Arial" w:hAnsi="David" w:cs="David"/>
        </w:rPr>
        <w:t>.</w:t>
      </w:r>
    </w:p>
    <w:p w14:paraId="779D869C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7E26F7FE" w14:textId="23531C66" w:rsidR="00336793" w:rsidRPr="007B51D5" w:rsidRDefault="3FC161B1" w:rsidP="00E33B78">
      <w:pPr>
        <w:rPr>
          <w:rFonts w:ascii="David" w:hAnsi="David" w:cs="David"/>
          <w:color w:val="000000"/>
          <w:rtl/>
        </w:rPr>
      </w:pPr>
      <w:r w:rsidRPr="007B51D5">
        <w:rPr>
          <w:rFonts w:ascii="David" w:eastAsia="Arial" w:hAnsi="David" w:cs="David"/>
        </w:rPr>
        <w:t>J.E. Peterson, "</w:t>
      </w:r>
      <w:r w:rsidRPr="007B51D5">
        <w:rPr>
          <w:rFonts w:ascii="David" w:eastAsia="Arial" w:hAnsi="David" w:cs="David"/>
          <w:color w:val="000000" w:themeColor="text1"/>
        </w:rPr>
        <w:t xml:space="preserve">Oman: Three and a Half Decades of Change and Development," </w:t>
      </w:r>
      <w:r w:rsidRPr="007B51D5">
        <w:rPr>
          <w:rFonts w:ascii="David" w:eastAsia="Arial" w:hAnsi="David" w:cs="David"/>
          <w:i/>
          <w:iCs/>
          <w:color w:val="000000" w:themeColor="text1"/>
        </w:rPr>
        <w:t>Middle East Policy</w:t>
      </w:r>
      <w:r w:rsidRPr="007B51D5">
        <w:rPr>
          <w:rFonts w:ascii="David" w:eastAsia="Arial" w:hAnsi="David" w:cs="David"/>
          <w:color w:val="000000" w:themeColor="text1"/>
        </w:rPr>
        <w:t>, Vol. 11, No. 2 (June 2004), pp. 125-137.</w:t>
      </w:r>
    </w:p>
    <w:p w14:paraId="3D02015A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49D98DF0" w14:textId="39C0D940" w:rsidR="00336793" w:rsidRPr="007B51D5" w:rsidRDefault="00991AFE" w:rsidP="00E33B78">
      <w:pPr>
        <w:rPr>
          <w:rFonts w:ascii="David" w:hAnsi="David" w:cs="David"/>
          <w:b/>
          <w:bCs/>
          <w:u w:val="single"/>
          <w:rtl/>
        </w:rPr>
      </w:pPr>
      <w:r w:rsidRPr="007B51D5">
        <w:rPr>
          <w:rFonts w:ascii="David" w:eastAsia="Arial" w:hAnsi="David" w:cs="David"/>
          <w:b/>
          <w:bCs/>
          <w:u w:val="single"/>
          <w:rtl/>
        </w:rPr>
        <w:t>25.</w:t>
      </w:r>
      <w:r w:rsidR="3FC161B1" w:rsidRPr="007B51D5">
        <w:rPr>
          <w:rFonts w:ascii="David" w:eastAsia="Arial" w:hAnsi="David" w:cs="David"/>
          <w:b/>
          <w:bCs/>
          <w:u w:val="single"/>
        </w:rPr>
        <w:t xml:space="preserve"> </w:t>
      </w:r>
      <w:r w:rsidR="3FC161B1" w:rsidRPr="007B51D5">
        <w:rPr>
          <w:rFonts w:ascii="David" w:eastAsia="Arial" w:hAnsi="David" w:cs="David"/>
          <w:b/>
          <w:bCs/>
          <w:u w:val="single"/>
          <w:rtl/>
        </w:rPr>
        <w:t>העברת השלטון במפרץ הערבי</w:t>
      </w:r>
    </w:p>
    <w:p w14:paraId="616813EF" w14:textId="5D0C25E3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J.E. Peterson, "Succession in the States of the Gulf Cooperation Council," </w:t>
      </w:r>
      <w:r w:rsidRPr="007B51D5">
        <w:rPr>
          <w:rFonts w:ascii="David" w:eastAsia="Arial" w:hAnsi="David" w:cs="David"/>
          <w:i/>
          <w:iCs/>
        </w:rPr>
        <w:t>Washington Quarterly</w:t>
      </w:r>
      <w:r w:rsidRPr="007B51D5">
        <w:rPr>
          <w:rFonts w:ascii="David" w:eastAsia="Arial" w:hAnsi="David" w:cs="David"/>
        </w:rPr>
        <w:t>, Vol. 24, No. 4 (Autumn 2001), pp. 173-186.</w:t>
      </w:r>
    </w:p>
    <w:p w14:paraId="4F6815E7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7D08DB8C" w14:textId="6056F5D5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J.E. Peterson, "The Nature of Succession in the Gulf," </w:t>
      </w:r>
      <w:r w:rsidRPr="007B51D5">
        <w:rPr>
          <w:rFonts w:ascii="David" w:eastAsia="Arial" w:hAnsi="David" w:cs="David"/>
          <w:i/>
          <w:iCs/>
        </w:rPr>
        <w:t>Middle East Journal</w:t>
      </w:r>
      <w:r w:rsidRPr="007B51D5">
        <w:rPr>
          <w:rFonts w:ascii="David" w:eastAsia="Arial" w:hAnsi="David" w:cs="David"/>
        </w:rPr>
        <w:t>, Vol. 55, No. 4 (Autumn 2001), pp. 580-601.</w:t>
      </w:r>
    </w:p>
    <w:p w14:paraId="472B3B69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1E7AD4AD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Joseph </w:t>
      </w:r>
      <w:proofErr w:type="spellStart"/>
      <w:r w:rsidRPr="007B51D5">
        <w:rPr>
          <w:rFonts w:ascii="David" w:eastAsia="Arial" w:hAnsi="David" w:cs="David"/>
        </w:rPr>
        <w:t>Kechichian</w:t>
      </w:r>
      <w:proofErr w:type="spellEnd"/>
      <w:r w:rsidRPr="007B51D5">
        <w:rPr>
          <w:rFonts w:ascii="David" w:eastAsia="Arial" w:hAnsi="David" w:cs="David"/>
        </w:rPr>
        <w:t xml:space="preserve">, </w:t>
      </w:r>
      <w:r w:rsidRPr="007B51D5">
        <w:rPr>
          <w:rFonts w:ascii="David" w:eastAsia="Arial" w:hAnsi="David" w:cs="David"/>
          <w:i/>
          <w:iCs/>
        </w:rPr>
        <w:t>Succession in Saudi Arabia (</w:t>
      </w:r>
      <w:r w:rsidRPr="007B51D5">
        <w:rPr>
          <w:rFonts w:ascii="David" w:eastAsia="Arial" w:hAnsi="David" w:cs="David"/>
        </w:rPr>
        <w:t>New York: Palgrave, 2001), pp. 2-89.</w:t>
      </w:r>
    </w:p>
    <w:p w14:paraId="49A09A9E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7BD27782" w14:textId="65BF59E2" w:rsidR="00336793" w:rsidRPr="007B51D5" w:rsidRDefault="00991AFE" w:rsidP="00E33B78">
      <w:pPr>
        <w:pStyle w:val="1"/>
        <w:numPr>
          <w:ilvl w:val="0"/>
          <w:numId w:val="0"/>
        </w:numPr>
        <w:rPr>
          <w:rFonts w:ascii="David" w:hAnsi="David" w:cs="David"/>
          <w:sz w:val="24"/>
          <w:szCs w:val="24"/>
          <w:rtl/>
        </w:rPr>
      </w:pPr>
      <w:r w:rsidRPr="007B51D5">
        <w:rPr>
          <w:rFonts w:ascii="David" w:eastAsia="Arial" w:hAnsi="David" w:cs="David"/>
          <w:sz w:val="24"/>
          <w:szCs w:val="24"/>
          <w:rtl/>
        </w:rPr>
        <w:lastRenderedPageBreak/>
        <w:t xml:space="preserve">26. </w:t>
      </w:r>
      <w:r w:rsidR="3FC161B1" w:rsidRPr="007B51D5">
        <w:rPr>
          <w:rFonts w:ascii="David" w:eastAsia="Arial" w:hAnsi="David" w:cs="David"/>
          <w:sz w:val="24"/>
          <w:szCs w:val="24"/>
          <w:rtl/>
        </w:rPr>
        <w:t>רפורמות, דמוקרטיה, ושבטיות</w:t>
      </w:r>
    </w:p>
    <w:p w14:paraId="142571BF" w14:textId="3ABC1FCF" w:rsidR="00336793" w:rsidRPr="007B51D5" w:rsidRDefault="3FC161B1" w:rsidP="00E33B78">
      <w:pPr>
        <w:pStyle w:val="ab"/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Joshua Teitelbaum, “Understanding Political Liberalization in the Gulf: An Introduction,” in Joshua Teitelbaum (ed.), </w:t>
      </w:r>
      <w:r w:rsidRPr="007B51D5">
        <w:rPr>
          <w:rFonts w:ascii="David" w:eastAsia="Arial" w:hAnsi="David" w:cs="David"/>
          <w:i/>
          <w:iCs/>
        </w:rPr>
        <w:t>Political Liberalization in the Persian Gulf</w:t>
      </w:r>
      <w:r w:rsidRPr="007B51D5">
        <w:rPr>
          <w:rFonts w:ascii="David" w:eastAsia="Arial" w:hAnsi="David" w:cs="David"/>
        </w:rPr>
        <w:t xml:space="preserve"> (New York: Columbia University Press, 2009), pp. 1-25.</w:t>
      </w:r>
    </w:p>
    <w:p w14:paraId="073FE109" w14:textId="77777777" w:rsidR="00336793" w:rsidRPr="007B51D5" w:rsidRDefault="3FC161B1" w:rsidP="00E33B78">
      <w:pPr>
        <w:pStyle w:val="ab"/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 Joseph </w:t>
      </w:r>
      <w:proofErr w:type="spellStart"/>
      <w:r w:rsidRPr="007B51D5">
        <w:rPr>
          <w:rFonts w:ascii="David" w:eastAsia="Arial" w:hAnsi="David" w:cs="David"/>
        </w:rPr>
        <w:t>Kostiner</w:t>
      </w:r>
      <w:proofErr w:type="spellEnd"/>
      <w:r w:rsidRPr="007B51D5">
        <w:rPr>
          <w:rFonts w:ascii="David" w:eastAsia="Arial" w:hAnsi="David" w:cs="David"/>
        </w:rPr>
        <w:t xml:space="preserve">, “Why Gulf States Remain Autocratic,” in Joshua Teitelbaum (ed.), </w:t>
      </w:r>
      <w:r w:rsidRPr="007B51D5">
        <w:rPr>
          <w:rFonts w:ascii="David" w:eastAsia="Arial" w:hAnsi="David" w:cs="David"/>
          <w:i/>
          <w:iCs/>
        </w:rPr>
        <w:t>Political Liberalization in the Persian Gulf</w:t>
      </w:r>
      <w:r w:rsidRPr="007B51D5">
        <w:rPr>
          <w:rFonts w:ascii="David" w:eastAsia="Arial" w:hAnsi="David" w:cs="David"/>
        </w:rPr>
        <w:t xml:space="preserve"> (New York: Columbia University Press, f2009), pp. 27-35.</w:t>
      </w:r>
    </w:p>
    <w:p w14:paraId="52EDB820" w14:textId="477B9566" w:rsidR="00336793" w:rsidRPr="007B51D5" w:rsidRDefault="3FC161B1" w:rsidP="00E33B78">
      <w:pPr>
        <w:rPr>
          <w:rFonts w:ascii="David" w:eastAsia="Arial" w:hAnsi="David" w:cs="David"/>
          <w:rtl/>
        </w:rPr>
      </w:pPr>
      <w:proofErr w:type="spellStart"/>
      <w:r w:rsidRPr="007B51D5">
        <w:rPr>
          <w:rFonts w:ascii="David" w:eastAsia="Arial" w:hAnsi="David" w:cs="David"/>
        </w:rPr>
        <w:t>Anoushiravan</w:t>
      </w:r>
      <w:proofErr w:type="spellEnd"/>
      <w:r w:rsidRPr="007B51D5">
        <w:rPr>
          <w:rFonts w:ascii="David" w:eastAsia="Arial" w:hAnsi="David" w:cs="David"/>
        </w:rPr>
        <w:t xml:space="preserve"> </w:t>
      </w:r>
      <w:proofErr w:type="spellStart"/>
      <w:r w:rsidRPr="007B51D5">
        <w:rPr>
          <w:rFonts w:ascii="David" w:eastAsia="Arial" w:hAnsi="David" w:cs="David"/>
        </w:rPr>
        <w:t>Ehteshami</w:t>
      </w:r>
      <w:proofErr w:type="spellEnd"/>
      <w:r w:rsidRPr="007B51D5">
        <w:rPr>
          <w:rFonts w:ascii="David" w:eastAsia="Arial" w:hAnsi="David" w:cs="David"/>
        </w:rPr>
        <w:t xml:space="preserve">, "Reform from Above:  The Politics of Participation in the Oil Monarchies," </w:t>
      </w:r>
      <w:r w:rsidRPr="007B51D5">
        <w:rPr>
          <w:rFonts w:ascii="David" w:eastAsia="Arial" w:hAnsi="David" w:cs="David"/>
          <w:i/>
          <w:iCs/>
        </w:rPr>
        <w:t>International Affairs</w:t>
      </w:r>
      <w:r w:rsidRPr="007B51D5">
        <w:rPr>
          <w:rFonts w:ascii="David" w:eastAsia="Arial" w:hAnsi="David" w:cs="David"/>
        </w:rPr>
        <w:t>, Vol. 79, No. 1 (January 2003), pp. 53-75.</w:t>
      </w:r>
    </w:p>
    <w:p w14:paraId="6B1F4E4E" w14:textId="2B0C07E3" w:rsidR="002003A4" w:rsidRPr="007B51D5" w:rsidRDefault="002003A4" w:rsidP="00E33B78">
      <w:pPr>
        <w:rPr>
          <w:rFonts w:ascii="David" w:eastAsia="Arial" w:hAnsi="David" w:cs="David"/>
          <w:rtl/>
        </w:rPr>
      </w:pPr>
    </w:p>
    <w:p w14:paraId="25E8E673" w14:textId="4A8EF73B" w:rsidR="002003A4" w:rsidRPr="007B51D5" w:rsidRDefault="002003A4" w:rsidP="00E33B78">
      <w:pPr>
        <w:ind w:left="26"/>
        <w:rPr>
          <w:rFonts w:ascii="David" w:hAnsi="David" w:cs="David"/>
          <w:bCs/>
          <w:color w:val="548DD4"/>
          <w:sz w:val="26"/>
          <w:szCs w:val="26"/>
          <w:rtl/>
        </w:rPr>
      </w:pPr>
      <w:r w:rsidRPr="007B51D5">
        <w:rPr>
          <w:rFonts w:ascii="David" w:hAnsi="David" w:cs="David"/>
          <w:bCs/>
          <w:color w:val="548DD4"/>
          <w:sz w:val="26"/>
          <w:szCs w:val="26"/>
          <w:rtl/>
        </w:rPr>
        <w:t>דרישות קדם</w:t>
      </w:r>
      <w:r w:rsidRPr="007B51D5">
        <w:rPr>
          <w:rFonts w:ascii="David" w:hAnsi="David" w:cs="David"/>
          <w:bCs/>
          <w:color w:val="548DD4"/>
          <w:sz w:val="26"/>
          <w:szCs w:val="26"/>
        </w:rPr>
        <w:t>:</w:t>
      </w:r>
    </w:p>
    <w:p w14:paraId="07976B8E" w14:textId="18E32D80" w:rsidR="002003A4" w:rsidRPr="007B51D5" w:rsidRDefault="002003A4" w:rsidP="00E33B78">
      <w:pPr>
        <w:rPr>
          <w:rFonts w:ascii="David" w:eastAsia="Arial" w:hAnsi="David" w:cs="David"/>
          <w:rtl/>
        </w:rPr>
      </w:pPr>
      <w:r w:rsidRPr="007B51D5">
        <w:rPr>
          <w:rFonts w:ascii="David" w:eastAsia="Arial" w:hAnsi="David" w:cs="David"/>
          <w:rtl/>
        </w:rPr>
        <w:t>אין</w:t>
      </w:r>
    </w:p>
    <w:p w14:paraId="0BDEEBBE" w14:textId="02068236" w:rsidR="002003A4" w:rsidRPr="007B51D5" w:rsidRDefault="002003A4" w:rsidP="00E33B78">
      <w:pPr>
        <w:rPr>
          <w:rFonts w:ascii="David" w:eastAsia="Arial" w:hAnsi="David" w:cs="David"/>
          <w:rtl/>
        </w:rPr>
      </w:pPr>
    </w:p>
    <w:p w14:paraId="6C5A49EE" w14:textId="7B0DD548" w:rsidR="002003A4" w:rsidRPr="007B51D5" w:rsidRDefault="002003A4" w:rsidP="00E33B78">
      <w:pPr>
        <w:ind w:left="26"/>
        <w:rPr>
          <w:rFonts w:ascii="David" w:hAnsi="David" w:cs="David"/>
          <w:b/>
          <w:bCs/>
          <w:rtl/>
        </w:rPr>
      </w:pPr>
      <w:r w:rsidRPr="007B51D5">
        <w:rPr>
          <w:rFonts w:ascii="David" w:hAnsi="David" w:cs="David"/>
          <w:bCs/>
          <w:color w:val="548DD4"/>
          <w:sz w:val="26"/>
          <w:szCs w:val="26"/>
          <w:rtl/>
        </w:rPr>
        <w:t>חובות/ דרישות / מטלות</w:t>
      </w:r>
      <w:r w:rsidRPr="007B51D5">
        <w:rPr>
          <w:rFonts w:ascii="David" w:hAnsi="David" w:cs="David"/>
          <w:bCs/>
          <w:color w:val="548DD4"/>
          <w:sz w:val="26"/>
          <w:szCs w:val="26"/>
        </w:rPr>
        <w:t>:</w:t>
      </w:r>
    </w:p>
    <w:p w14:paraId="6E0C2CBB" w14:textId="196F7154" w:rsidR="002003A4" w:rsidRPr="007B51D5" w:rsidRDefault="002003A4" w:rsidP="00E33B78">
      <w:pPr>
        <w:numPr>
          <w:ilvl w:val="0"/>
          <w:numId w:val="5"/>
        </w:numPr>
        <w:suppressAutoHyphens/>
        <w:rPr>
          <w:rFonts w:ascii="David" w:eastAsia="David" w:hAnsi="David" w:cs="David"/>
        </w:rPr>
      </w:pPr>
      <w:r w:rsidRPr="007B51D5">
        <w:rPr>
          <w:rFonts w:ascii="David" w:eastAsia="David" w:hAnsi="David" w:cs="David"/>
          <w:i/>
          <w:iCs/>
          <w:rtl/>
        </w:rPr>
        <w:t xml:space="preserve">בקורס זה יש חובת נוכחות בכל השיעורים, שתיבדק מדי שיעור. תלמיד שייעדר מעל שתי הרצאות בסמסטר ללא סיבה מוצדקת (מילואים, מחלה – יש להביא אישור) לא יורשה לגשת לבחינה המסכמת, ולא יקבל ציון בקורס. </w:t>
      </w:r>
    </w:p>
    <w:p w14:paraId="4D7DB310" w14:textId="5B9E363A" w:rsidR="00A373F1" w:rsidRPr="007B51D5" w:rsidRDefault="00A373F1" w:rsidP="00E33B78">
      <w:pPr>
        <w:pStyle w:val="ad"/>
        <w:numPr>
          <w:ilvl w:val="0"/>
          <w:numId w:val="5"/>
        </w:numPr>
        <w:rPr>
          <w:rFonts w:ascii="David" w:eastAsia="David" w:hAnsi="David" w:cs="David"/>
          <w:rtl/>
        </w:rPr>
      </w:pPr>
      <w:r w:rsidRPr="007B51D5">
        <w:rPr>
          <w:rFonts w:ascii="David" w:eastAsia="David" w:hAnsi="David" w:cs="David"/>
          <w:rtl/>
        </w:rPr>
        <w:t xml:space="preserve">מבחן בית או </w:t>
      </w:r>
      <w:proofErr w:type="spellStart"/>
      <w:r w:rsidRPr="007B51D5">
        <w:rPr>
          <w:rFonts w:ascii="David" w:eastAsia="David" w:hAnsi="David" w:cs="David"/>
          <w:rtl/>
        </w:rPr>
        <w:t>פרו״ס</w:t>
      </w:r>
      <w:proofErr w:type="spellEnd"/>
      <w:r w:rsidRPr="007B51D5">
        <w:rPr>
          <w:rFonts w:ascii="David" w:eastAsia="David" w:hAnsi="David" w:cs="David"/>
          <w:rtl/>
        </w:rPr>
        <w:t xml:space="preserve"> + מבחן בית.</w:t>
      </w:r>
    </w:p>
    <w:p w14:paraId="099B0A55" w14:textId="77777777" w:rsidR="00A373F1" w:rsidRPr="007B51D5" w:rsidRDefault="002003A4" w:rsidP="00E33B78">
      <w:pPr>
        <w:numPr>
          <w:ilvl w:val="0"/>
          <w:numId w:val="5"/>
        </w:numPr>
        <w:suppressAutoHyphens/>
        <w:rPr>
          <w:rFonts w:ascii="David" w:eastAsia="David" w:hAnsi="David" w:cs="David"/>
        </w:rPr>
      </w:pPr>
      <w:r w:rsidRPr="007B51D5">
        <w:rPr>
          <w:rFonts w:ascii="David" w:eastAsia="David" w:hAnsi="David" w:cs="David"/>
          <w:rtl/>
        </w:rPr>
        <w:t>חתימה על הצהרת יושר אקדמי</w:t>
      </w:r>
      <w:r w:rsidRPr="007B51D5">
        <w:rPr>
          <w:rFonts w:ascii="David" w:eastAsia="David" w:hAnsi="David" w:cs="David"/>
        </w:rPr>
        <w:t>.</w:t>
      </w:r>
      <w:r w:rsidRPr="007B51D5">
        <w:rPr>
          <w:rFonts w:ascii="David" w:eastAsia="David" w:hAnsi="David" w:cs="David"/>
          <w:rtl/>
        </w:rPr>
        <w:t xml:space="preserve"> יש להדפיס ולהעביר למ</w:t>
      </w:r>
      <w:r w:rsidR="00C547E5" w:rsidRPr="007B51D5">
        <w:rPr>
          <w:rFonts w:ascii="David" w:eastAsia="David" w:hAnsi="David" w:cs="David"/>
          <w:rtl/>
        </w:rPr>
        <w:t xml:space="preserve">רצה. </w:t>
      </w:r>
      <w:r w:rsidRPr="007B51D5">
        <w:rPr>
          <w:rFonts w:ascii="David" w:eastAsia="David" w:hAnsi="David" w:cs="David"/>
          <w:rtl/>
        </w:rPr>
        <w:t>רא</w:t>
      </w:r>
      <w:r w:rsidR="00C547E5" w:rsidRPr="007B51D5">
        <w:rPr>
          <w:rFonts w:ascii="David" w:eastAsia="David" w:hAnsi="David" w:cs="David"/>
          <w:rtl/>
        </w:rPr>
        <w:t>ו</w:t>
      </w:r>
      <w:r w:rsidRPr="007B51D5">
        <w:rPr>
          <w:rFonts w:ascii="David" w:eastAsia="David" w:hAnsi="David" w:cs="David"/>
          <w:rtl/>
        </w:rPr>
        <w:t xml:space="preserve"> להלן.</w:t>
      </w:r>
    </w:p>
    <w:p w14:paraId="3387A28A" w14:textId="77777777" w:rsidR="00A373F1" w:rsidRPr="007B51D5" w:rsidRDefault="00A373F1" w:rsidP="00E33B78">
      <w:pPr>
        <w:suppressAutoHyphens/>
        <w:rPr>
          <w:rFonts w:ascii="David" w:eastAsia="David" w:hAnsi="David" w:cs="David"/>
          <w:rtl/>
        </w:rPr>
      </w:pPr>
    </w:p>
    <w:p w14:paraId="33AEC96D" w14:textId="7E9B1FB8" w:rsidR="00A373F1" w:rsidRPr="007B51D5" w:rsidRDefault="00A373F1" w:rsidP="00E33B78">
      <w:pPr>
        <w:rPr>
          <w:rFonts w:ascii="David" w:hAnsi="David" w:cs="David"/>
          <w:bCs/>
          <w:color w:val="548DD4"/>
          <w:sz w:val="26"/>
          <w:szCs w:val="26"/>
          <w:rtl/>
        </w:rPr>
      </w:pPr>
      <w:r w:rsidRPr="007B51D5">
        <w:rPr>
          <w:rFonts w:ascii="David" w:hAnsi="David" w:cs="David"/>
          <w:bCs/>
          <w:color w:val="548DD4"/>
          <w:sz w:val="26"/>
          <w:szCs w:val="26"/>
          <w:rtl/>
        </w:rPr>
        <w:t>מרכיבי הציון הסופי:</w:t>
      </w:r>
    </w:p>
    <w:p w14:paraId="3F3716DD" w14:textId="77777777" w:rsidR="00A373F1" w:rsidRPr="007B51D5" w:rsidRDefault="00A373F1" w:rsidP="00E33B78">
      <w:pPr>
        <w:rPr>
          <w:rFonts w:ascii="David" w:hAnsi="David" w:cs="David"/>
          <w:rtl/>
        </w:rPr>
      </w:pPr>
      <w:r w:rsidRPr="007B51D5">
        <w:rPr>
          <w:rFonts w:ascii="David" w:eastAsia="David" w:hAnsi="David" w:cs="David"/>
          <w:u w:val="single"/>
          <w:rtl/>
        </w:rPr>
        <w:t>מבחן בית  100%</w:t>
      </w:r>
      <w:r w:rsidRPr="007B51D5">
        <w:rPr>
          <w:rFonts w:ascii="David" w:eastAsia="David" w:hAnsi="David" w:cs="David"/>
          <w:u w:val="single"/>
        </w:rPr>
        <w:t xml:space="preserve"> </w:t>
      </w:r>
      <w:r w:rsidRPr="007B51D5">
        <w:rPr>
          <w:rFonts w:ascii="David" w:eastAsia="David" w:hAnsi="David" w:cs="David"/>
          <w:u w:val="single"/>
          <w:rtl/>
        </w:rPr>
        <w:t xml:space="preserve">לתלמידי הרצאה ו- 50% לתלמידי </w:t>
      </w:r>
      <w:proofErr w:type="spellStart"/>
      <w:r w:rsidRPr="007B51D5">
        <w:rPr>
          <w:rFonts w:ascii="David" w:eastAsia="David" w:hAnsi="David" w:cs="David"/>
          <w:u w:val="single"/>
          <w:rtl/>
        </w:rPr>
        <w:t>פרו"ס</w:t>
      </w:r>
      <w:proofErr w:type="spellEnd"/>
    </w:p>
    <w:p w14:paraId="05271A65" w14:textId="226A5275" w:rsidR="00A373F1" w:rsidRPr="007B51D5" w:rsidRDefault="00A373F1" w:rsidP="00E33B78">
      <w:pPr>
        <w:rPr>
          <w:rFonts w:ascii="David" w:hAnsi="David" w:cs="David"/>
        </w:rPr>
      </w:pPr>
      <w:r w:rsidRPr="007B51D5">
        <w:rPr>
          <w:rFonts w:ascii="David" w:eastAsia="David" w:hAnsi="David" w:cs="David"/>
          <w:rtl/>
        </w:rPr>
        <w:t>שאלון מבחן הבית יימסר בשיעור לפני האחרון ויוגש בשיעור האחרון. פורמט המבחן: גופן</w:t>
      </w:r>
      <w:r w:rsidRPr="007B51D5">
        <w:rPr>
          <w:rFonts w:ascii="David" w:eastAsia="David" w:hAnsi="David" w:cs="David"/>
        </w:rPr>
        <w:t xml:space="preserve"> David </w:t>
      </w:r>
      <w:r w:rsidRPr="007B51D5">
        <w:rPr>
          <w:rFonts w:ascii="David" w:eastAsia="David" w:hAnsi="David" w:cs="David"/>
          <w:rtl/>
        </w:rPr>
        <w:t>גודל 14.  רווח 1.5. מושגים: עד 8 שורות כל מושג. שאלה פתוחה: עד 10 עמודים. אם חלק מהתשובה גולש מעבר למותר חלק זה ייפסל</w:t>
      </w:r>
      <w:r w:rsidRPr="007B51D5">
        <w:rPr>
          <w:rFonts w:ascii="David" w:eastAsia="David" w:hAnsi="David" w:cs="David"/>
        </w:rPr>
        <w:t>.</w:t>
      </w:r>
    </w:p>
    <w:p w14:paraId="482C513C" w14:textId="77777777" w:rsidR="00A373F1" w:rsidRPr="007B51D5" w:rsidRDefault="00A373F1" w:rsidP="00E33B78">
      <w:pPr>
        <w:rPr>
          <w:rFonts w:ascii="David" w:hAnsi="David" w:cs="David"/>
        </w:rPr>
      </w:pPr>
      <w:proofErr w:type="spellStart"/>
      <w:r w:rsidRPr="007B51D5">
        <w:rPr>
          <w:rFonts w:ascii="David" w:eastAsia="David" w:hAnsi="David" w:cs="David"/>
          <w:u w:val="single"/>
          <w:rtl/>
        </w:rPr>
        <w:t>פרו״ס</w:t>
      </w:r>
      <w:proofErr w:type="spellEnd"/>
      <w:r w:rsidRPr="007B51D5">
        <w:rPr>
          <w:rFonts w:ascii="David" w:eastAsia="David" w:hAnsi="David" w:cs="David"/>
          <w:u w:val="single"/>
          <w:rtl/>
        </w:rPr>
        <w:t xml:space="preserve"> 50% לתלמידי </w:t>
      </w:r>
      <w:proofErr w:type="spellStart"/>
      <w:r w:rsidRPr="007B51D5">
        <w:rPr>
          <w:rFonts w:ascii="David" w:eastAsia="David" w:hAnsi="David" w:cs="David"/>
          <w:u w:val="single"/>
          <w:rtl/>
        </w:rPr>
        <w:t>הפרו"ס</w:t>
      </w:r>
      <w:proofErr w:type="spellEnd"/>
      <w:r w:rsidRPr="007B51D5">
        <w:rPr>
          <w:rFonts w:ascii="David" w:eastAsia="David" w:hAnsi="David" w:cs="David"/>
          <w:u w:val="single"/>
          <w:rtl/>
        </w:rPr>
        <w:t xml:space="preserve"> בלבד</w:t>
      </w:r>
    </w:p>
    <w:p w14:paraId="67353BA4" w14:textId="22FCAD06" w:rsidR="00A373F1" w:rsidRPr="007B51D5" w:rsidRDefault="00A373F1" w:rsidP="00E33B78">
      <w:pPr>
        <w:rPr>
          <w:rFonts w:ascii="David" w:hAnsi="David" w:cs="David"/>
        </w:rPr>
      </w:pPr>
      <w:r w:rsidRPr="007B51D5">
        <w:rPr>
          <w:rFonts w:ascii="David" w:eastAsia="David" w:hAnsi="David" w:cs="David"/>
          <w:rtl/>
        </w:rPr>
        <w:t xml:space="preserve">עבודה פרו-סמינריונית לפי החוברת </w:t>
      </w:r>
      <w:r w:rsidR="00E33B78" w:rsidRPr="007B51D5">
        <w:rPr>
          <w:rFonts w:ascii="David" w:eastAsia="David" w:hAnsi="David" w:cs="David"/>
          <w:rtl/>
        </w:rPr>
        <w:t xml:space="preserve"> המחלקה</w:t>
      </w:r>
      <w:r w:rsidRPr="007B51D5">
        <w:rPr>
          <w:rFonts w:ascii="David" w:eastAsia="David" w:hAnsi="David" w:cs="David"/>
          <w:rtl/>
        </w:rPr>
        <w:t xml:space="preserve"> </w:t>
      </w:r>
      <w:r w:rsidR="00E33B78" w:rsidRPr="007B51D5">
        <w:rPr>
          <w:rFonts w:ascii="David" w:eastAsia="David" w:hAnsi="David" w:cs="David"/>
          <w:rtl/>
        </w:rPr>
        <w:t>ורפרט</w:t>
      </w:r>
      <w:r w:rsidRPr="007B51D5">
        <w:rPr>
          <w:rFonts w:ascii="David" w:eastAsia="David" w:hAnsi="David" w:cs="David"/>
          <w:rtl/>
        </w:rPr>
        <w:t xml:space="preserve"> בעל פה בכיתה. </w:t>
      </w:r>
      <w:r w:rsidR="00E33B78" w:rsidRPr="007B51D5">
        <w:rPr>
          <w:rFonts w:ascii="David" w:eastAsia="David" w:hAnsi="David" w:cs="David"/>
          <w:rtl/>
        </w:rPr>
        <w:t xml:space="preserve">הנושא ייקבע בתיאום עם המרצה. </w:t>
      </w:r>
      <w:r w:rsidRPr="007B51D5">
        <w:rPr>
          <w:rFonts w:ascii="David" w:eastAsia="David" w:hAnsi="David" w:cs="David"/>
          <w:rtl/>
        </w:rPr>
        <w:t xml:space="preserve">פונט דיויד 14, רווח 1.5 שורות. </w:t>
      </w:r>
      <w:r w:rsidRPr="007B51D5">
        <w:rPr>
          <w:rFonts w:ascii="David" w:eastAsia="-webkit-standard" w:hAnsi="David" w:cs="David"/>
          <w:rtl/>
        </w:rPr>
        <w:t>אורך מינימום 20 עמודי תוכן. אורך מקסימום 22 עמודי תוכן. מינימום 8 מקורות (לפחות חצי מהם לא בעברית).</w:t>
      </w:r>
      <w:r w:rsidRPr="007B51D5">
        <w:rPr>
          <w:rFonts w:ascii="David" w:eastAsia="-webkit-standard" w:hAnsi="David" w:cs="David"/>
        </w:rPr>
        <w:t xml:space="preserve"> </w:t>
      </w:r>
    </w:p>
    <w:p w14:paraId="641CF2EC" w14:textId="5A084A19" w:rsidR="002003A4" w:rsidRPr="007B51D5" w:rsidRDefault="002003A4" w:rsidP="00E33B78">
      <w:pPr>
        <w:suppressAutoHyphens/>
        <w:rPr>
          <w:rFonts w:ascii="David" w:eastAsia="David" w:hAnsi="David" w:cs="David"/>
        </w:rPr>
      </w:pPr>
    </w:p>
    <w:p w14:paraId="525A242D" w14:textId="5848EADB" w:rsidR="00C547E5" w:rsidRPr="007B51D5" w:rsidRDefault="002003A4" w:rsidP="00E33B78">
      <w:pPr>
        <w:rPr>
          <w:rFonts w:ascii="David" w:hAnsi="David" w:cs="David"/>
        </w:rPr>
      </w:pPr>
      <w:r w:rsidRPr="007B51D5">
        <w:rPr>
          <w:rFonts w:ascii="David" w:eastAsia="David" w:hAnsi="David" w:cs="David"/>
        </w:rPr>
        <w:br w:type="page"/>
      </w:r>
      <w:r w:rsidR="00C547E5" w:rsidRPr="007B51D5">
        <w:rPr>
          <w:rFonts w:ascii="David" w:eastAsia="Arial" w:hAnsi="David" w:cs="David"/>
          <w:b/>
          <w:bCs/>
          <w:rtl/>
        </w:rPr>
        <w:lastRenderedPageBreak/>
        <w:t>הצהרת יושר אקדמי</w:t>
      </w:r>
      <w:r w:rsidR="00C547E5" w:rsidRPr="007B51D5">
        <w:rPr>
          <w:rFonts w:ascii="David" w:eastAsia="Arial" w:hAnsi="David" w:cs="David"/>
        </w:rPr>
        <w:t xml:space="preserve">   </w:t>
      </w:r>
    </w:p>
    <w:p w14:paraId="672AC390" w14:textId="77777777" w:rsidR="00C547E5" w:rsidRPr="007B51D5" w:rsidRDefault="00C547E5" w:rsidP="00E33B78">
      <w:pPr>
        <w:rPr>
          <w:rFonts w:ascii="David" w:hAnsi="David" w:cs="David"/>
        </w:rPr>
      </w:pPr>
      <w:r w:rsidRPr="007B51D5">
        <w:rPr>
          <w:rFonts w:ascii="David" w:eastAsia="Arial" w:hAnsi="David" w:cs="David"/>
        </w:rPr>
        <w:t xml:space="preserve">   </w:t>
      </w:r>
    </w:p>
    <w:p w14:paraId="6E9D56C2" w14:textId="01841848" w:rsidR="00C547E5" w:rsidRPr="007B51D5" w:rsidRDefault="00C547E5" w:rsidP="00E33B78">
      <w:pPr>
        <w:rPr>
          <w:rFonts w:ascii="David" w:hAnsi="David" w:cs="David"/>
        </w:rPr>
      </w:pPr>
      <w:r w:rsidRPr="007B51D5">
        <w:rPr>
          <w:rFonts w:ascii="David" w:eastAsia="Arial" w:hAnsi="David" w:cs="David"/>
          <w:rtl/>
        </w:rPr>
        <w:t>סטודנטים מחויבים למוסכמות של יושר אקדמי המתוארות באתר</w:t>
      </w:r>
      <w:r w:rsidRPr="007B51D5">
        <w:rPr>
          <w:rFonts w:ascii="David" w:eastAsia="Arial" w:hAnsi="David" w:cs="David"/>
        </w:rPr>
        <w:t xml:space="preserve"> </w:t>
      </w:r>
      <w:hyperlink r:id="rId12">
        <w:r w:rsidRPr="007B51D5">
          <w:rPr>
            <w:rStyle w:val="Hyperlink"/>
            <w:rFonts w:ascii="David" w:eastAsia="Arial" w:hAnsi="David" w:cs="David"/>
          </w:rPr>
          <w:t>http://plagiarism.org.il/</w:t>
        </w:r>
      </w:hyperlink>
      <w:r w:rsidRPr="007B51D5">
        <w:rPr>
          <w:rFonts w:ascii="David" w:eastAsia="Arial" w:hAnsi="David" w:cs="David"/>
        </w:rPr>
        <w:t xml:space="preserve"> </w:t>
      </w:r>
      <w:r w:rsidRPr="007B51D5">
        <w:rPr>
          <w:rFonts w:ascii="David" w:eastAsia="Arial" w:hAnsi="David" w:cs="David"/>
          <w:rtl/>
        </w:rPr>
        <w:t>ובמדריך אונ' בר-אילן באותו נושא. (ראו</w:t>
      </w:r>
      <w:r w:rsidRPr="007B51D5">
        <w:rPr>
          <w:rFonts w:ascii="David" w:eastAsia="Arial" w:hAnsi="David" w:cs="David"/>
        </w:rPr>
        <w:t xml:space="preserve"> </w:t>
      </w:r>
      <w:hyperlink r:id="rId13">
        <w:r w:rsidRPr="007B51D5">
          <w:rPr>
            <w:rStyle w:val="Hyperlink"/>
            <w:rFonts w:ascii="David" w:eastAsia="Arial" w:hAnsi="David" w:cs="David"/>
          </w:rPr>
          <w:t>http://www.biu.ac.il/guides/avet.pdf</w:t>
        </w:r>
      </w:hyperlink>
      <w:r w:rsidRPr="007B51D5">
        <w:rPr>
          <w:rFonts w:ascii="David" w:eastAsia="Arial" w:hAnsi="David" w:cs="David"/>
        </w:rPr>
        <w:t xml:space="preserve">.)  </w:t>
      </w:r>
      <w:r w:rsidRPr="007B51D5">
        <w:rPr>
          <w:rFonts w:ascii="David" w:eastAsia="Arial" w:hAnsi="David" w:cs="David"/>
          <w:rtl/>
        </w:rPr>
        <w:t>הנחיות אלו קובעות כי בכל פעם שרעיון או כל מספר של מילים לקוחים ממקור חיצוני יש לצטט אותם ולהפנות אליהם על פי הנחיות האוניברסיטה לכתיבה אקדמית.</w:t>
      </w:r>
    </w:p>
    <w:p w14:paraId="25163C73" w14:textId="77777777" w:rsidR="00C547E5" w:rsidRPr="007B51D5" w:rsidRDefault="00C547E5" w:rsidP="00E33B78">
      <w:pPr>
        <w:rPr>
          <w:rFonts w:ascii="David" w:hAnsi="David" w:cs="David"/>
        </w:rPr>
      </w:pPr>
      <w:r w:rsidRPr="007B51D5">
        <w:rPr>
          <w:rFonts w:ascii="David" w:eastAsia="Arial" w:hAnsi="David" w:cs="David"/>
        </w:rPr>
        <w:t xml:space="preserve">   </w:t>
      </w:r>
    </w:p>
    <w:p w14:paraId="6119D7E0" w14:textId="62308F21" w:rsidR="00C547E5" w:rsidRPr="007B51D5" w:rsidRDefault="00C547E5" w:rsidP="00E33B78">
      <w:pPr>
        <w:rPr>
          <w:rFonts w:ascii="David" w:hAnsi="David" w:cs="David"/>
        </w:rPr>
      </w:pPr>
      <w:r w:rsidRPr="007B51D5">
        <w:rPr>
          <w:rFonts w:ascii="David" w:eastAsia="Arial" w:hAnsi="David" w:cs="David"/>
          <w:rtl/>
        </w:rPr>
        <w:t xml:space="preserve">על ידי חתימה על הצהרה זו, אני </w:t>
      </w:r>
      <w:proofErr w:type="spellStart"/>
      <w:r w:rsidRPr="007B51D5">
        <w:rPr>
          <w:rFonts w:ascii="David" w:eastAsia="Arial" w:hAnsi="David" w:cs="David"/>
          <w:rtl/>
        </w:rPr>
        <w:t>מבי</w:t>
      </w:r>
      <w:r w:rsidR="001C2C51" w:rsidRPr="007B51D5">
        <w:rPr>
          <w:rFonts w:ascii="David" w:eastAsia="Arial" w:hAnsi="David" w:cs="David"/>
          <w:rtl/>
        </w:rPr>
        <w:t>נ.ה</w:t>
      </w:r>
      <w:proofErr w:type="spellEnd"/>
      <w:r w:rsidRPr="007B51D5">
        <w:rPr>
          <w:rFonts w:ascii="David" w:eastAsia="Arial" w:hAnsi="David" w:cs="David"/>
          <w:rtl/>
        </w:rPr>
        <w:t xml:space="preserve"> ששימוש בעבודתם של אחרים מבלי לתת קרדיט מהווה גניבה ספרותית. אני </w:t>
      </w:r>
      <w:proofErr w:type="spellStart"/>
      <w:r w:rsidRPr="007B51D5">
        <w:rPr>
          <w:rFonts w:ascii="David" w:eastAsia="Arial" w:hAnsi="David" w:cs="David"/>
          <w:rtl/>
        </w:rPr>
        <w:t>מתחייב</w:t>
      </w:r>
      <w:r w:rsidR="001C2C51" w:rsidRPr="007B51D5">
        <w:rPr>
          <w:rFonts w:ascii="David" w:eastAsia="Arial" w:hAnsi="David" w:cs="David"/>
          <w:rtl/>
        </w:rPr>
        <w:t>.ת</w:t>
      </w:r>
      <w:proofErr w:type="spellEnd"/>
      <w:r w:rsidRPr="007B51D5">
        <w:rPr>
          <w:rFonts w:ascii="David" w:eastAsia="Arial" w:hAnsi="David" w:cs="David"/>
          <w:rtl/>
        </w:rPr>
        <w:t xml:space="preserve"> שלא לבצע את הפעילויות הבאות:</w:t>
      </w:r>
      <w:r w:rsidRPr="007B51D5">
        <w:rPr>
          <w:rFonts w:ascii="David" w:eastAsia="Arial" w:hAnsi="David" w:cs="David"/>
        </w:rPr>
        <w:t xml:space="preserve"> </w:t>
      </w:r>
    </w:p>
    <w:p w14:paraId="377B8CE2" w14:textId="77777777" w:rsidR="00C547E5" w:rsidRPr="007B51D5" w:rsidRDefault="00C547E5" w:rsidP="00E33B78">
      <w:pPr>
        <w:rPr>
          <w:rFonts w:ascii="David" w:hAnsi="David" w:cs="David"/>
        </w:rPr>
      </w:pPr>
      <w:r w:rsidRPr="007B51D5">
        <w:rPr>
          <w:rFonts w:ascii="David" w:eastAsia="Arial" w:hAnsi="David" w:cs="David"/>
        </w:rPr>
        <w:t xml:space="preserve">   </w:t>
      </w:r>
    </w:p>
    <w:p w14:paraId="19D89225" w14:textId="77777777" w:rsidR="00C547E5" w:rsidRPr="007B51D5" w:rsidRDefault="00C547E5" w:rsidP="00E33B78">
      <w:pPr>
        <w:pStyle w:val="ad"/>
        <w:numPr>
          <w:ilvl w:val="0"/>
          <w:numId w:val="6"/>
        </w:numPr>
        <w:rPr>
          <w:rFonts w:ascii="David" w:eastAsia="David" w:hAnsi="David" w:cs="David"/>
        </w:rPr>
      </w:pPr>
      <w:r w:rsidRPr="007B51D5">
        <w:rPr>
          <w:rFonts w:ascii="David" w:eastAsia="Arial" w:hAnsi="David" w:cs="David"/>
          <w:rtl/>
        </w:rPr>
        <w:t>הגשת עבודתו של כותב אחר, בחלקה או במלואה, כשלי</w:t>
      </w:r>
      <w:r w:rsidRPr="007B51D5">
        <w:rPr>
          <w:rFonts w:ascii="David" w:eastAsia="Arial" w:hAnsi="David" w:cs="David"/>
        </w:rPr>
        <w:t xml:space="preserve">   </w:t>
      </w:r>
    </w:p>
    <w:p w14:paraId="246B5954" w14:textId="77777777" w:rsidR="00C547E5" w:rsidRPr="007B51D5" w:rsidRDefault="00C547E5" w:rsidP="00E33B78">
      <w:pPr>
        <w:pStyle w:val="ad"/>
        <w:numPr>
          <w:ilvl w:val="0"/>
          <w:numId w:val="6"/>
        </w:numPr>
        <w:rPr>
          <w:rFonts w:ascii="David" w:eastAsia="David" w:hAnsi="David" w:cs="David"/>
        </w:rPr>
      </w:pPr>
      <w:r w:rsidRPr="007B51D5">
        <w:rPr>
          <w:rFonts w:ascii="David" w:eastAsia="Arial" w:hAnsi="David" w:cs="David"/>
          <w:rtl/>
        </w:rPr>
        <w:t>שימוש ברעיונותיו של כותב אחר ללא מתן קרדיט</w:t>
      </w:r>
      <w:r w:rsidRPr="007B51D5">
        <w:rPr>
          <w:rFonts w:ascii="David" w:eastAsia="Arial" w:hAnsi="David" w:cs="David"/>
        </w:rPr>
        <w:t xml:space="preserve">   </w:t>
      </w:r>
    </w:p>
    <w:p w14:paraId="454EB4B8" w14:textId="77777777" w:rsidR="00C547E5" w:rsidRPr="007B51D5" w:rsidRDefault="00C547E5" w:rsidP="00E33B78">
      <w:pPr>
        <w:pStyle w:val="ad"/>
        <w:numPr>
          <w:ilvl w:val="0"/>
          <w:numId w:val="6"/>
        </w:numPr>
        <w:rPr>
          <w:rFonts w:ascii="David" w:eastAsia="David" w:hAnsi="David" w:cs="David"/>
        </w:rPr>
      </w:pPr>
      <w:r w:rsidRPr="007B51D5">
        <w:rPr>
          <w:rFonts w:ascii="David" w:eastAsia="Arial" w:hAnsi="David" w:cs="David"/>
          <w:rtl/>
        </w:rPr>
        <w:t xml:space="preserve">שימוש בכל מספר של מילים מעבודתו של כותב אחר ללא שימוש </w:t>
      </w:r>
      <w:proofErr w:type="spellStart"/>
      <w:r w:rsidRPr="007B51D5">
        <w:rPr>
          <w:rFonts w:ascii="David" w:eastAsia="Arial" w:hAnsi="David" w:cs="David"/>
          <w:rtl/>
        </w:rPr>
        <w:t>במרכאות</w:t>
      </w:r>
      <w:proofErr w:type="spellEnd"/>
      <w:r w:rsidRPr="007B51D5">
        <w:rPr>
          <w:rFonts w:ascii="David" w:eastAsia="Arial" w:hAnsi="David" w:cs="David"/>
          <w:rtl/>
        </w:rPr>
        <w:t xml:space="preserve"> ו\או ללא הפניה למקור</w:t>
      </w:r>
      <w:r w:rsidRPr="007B51D5">
        <w:rPr>
          <w:rFonts w:ascii="David" w:eastAsia="Arial" w:hAnsi="David" w:cs="David"/>
        </w:rPr>
        <w:t xml:space="preserve">   </w:t>
      </w:r>
    </w:p>
    <w:p w14:paraId="7777E270" w14:textId="77777777" w:rsidR="00C547E5" w:rsidRPr="007B51D5" w:rsidRDefault="00C547E5" w:rsidP="00E33B78">
      <w:pPr>
        <w:pStyle w:val="ad"/>
        <w:numPr>
          <w:ilvl w:val="0"/>
          <w:numId w:val="6"/>
        </w:numPr>
        <w:rPr>
          <w:rFonts w:ascii="David" w:eastAsia="David" w:hAnsi="David" w:cs="David"/>
        </w:rPr>
      </w:pPr>
      <w:r w:rsidRPr="007B51D5">
        <w:rPr>
          <w:rFonts w:ascii="David" w:eastAsia="Arial" w:hAnsi="David" w:cs="David"/>
          <w:rtl/>
        </w:rPr>
        <w:t>שימוש בחומר הנמצא באינטרנט, או מקורות מודפסים, ללא מתן קרדיט על פי ההנחיות</w:t>
      </w:r>
      <w:r w:rsidRPr="007B51D5">
        <w:rPr>
          <w:rFonts w:ascii="David" w:eastAsia="Arial" w:hAnsi="David" w:cs="David"/>
        </w:rPr>
        <w:t xml:space="preserve">   </w:t>
      </w:r>
    </w:p>
    <w:p w14:paraId="4D36DC98" w14:textId="77777777" w:rsidR="00C547E5" w:rsidRPr="007B51D5" w:rsidRDefault="00C547E5" w:rsidP="00E33B78">
      <w:pPr>
        <w:rPr>
          <w:rFonts w:ascii="David" w:hAnsi="David" w:cs="David"/>
        </w:rPr>
      </w:pPr>
      <w:r w:rsidRPr="007B51D5">
        <w:rPr>
          <w:rFonts w:ascii="David" w:eastAsia="Arial" w:hAnsi="David" w:cs="David"/>
        </w:rPr>
        <w:t xml:space="preserve">   </w:t>
      </w:r>
    </w:p>
    <w:p w14:paraId="4CB9A170" w14:textId="5AAEE641" w:rsidR="00C547E5" w:rsidRPr="007B51D5" w:rsidRDefault="00C547E5" w:rsidP="00E33B78">
      <w:pPr>
        <w:rPr>
          <w:rFonts w:ascii="David" w:hAnsi="David" w:cs="David"/>
        </w:rPr>
      </w:pPr>
      <w:r w:rsidRPr="007B51D5">
        <w:rPr>
          <w:rFonts w:ascii="David" w:eastAsia="Arial" w:hAnsi="David" w:cs="David"/>
          <w:rtl/>
        </w:rPr>
        <w:t>אני מבי</w:t>
      </w:r>
      <w:r w:rsidR="001C2C51" w:rsidRPr="007B51D5">
        <w:rPr>
          <w:rFonts w:ascii="David" w:eastAsia="Arial" w:hAnsi="David" w:cs="David"/>
          <w:rtl/>
        </w:rPr>
        <w:t>נ.ה</w:t>
      </w:r>
      <w:r w:rsidRPr="007B51D5">
        <w:rPr>
          <w:rFonts w:ascii="David" w:eastAsia="Arial" w:hAnsi="David" w:cs="David"/>
          <w:rtl/>
        </w:rPr>
        <w:t xml:space="preserve"> שההשלכות של הפרת הסכם זה תהיינה, לכל הפחות, פסילת העבודה המועתקת/גנובה/קנויה ועד הרחקת הסטודנט לצמיתות מהאוניברסיטה וגם, במקרים חמורים במיוחד, שלילת זכותו ללמוד בכל מוסד אקדמי</w:t>
      </w:r>
      <w:r w:rsidRPr="007B51D5">
        <w:rPr>
          <w:rFonts w:ascii="David" w:eastAsia="Arial" w:hAnsi="David" w:cs="David"/>
        </w:rPr>
        <w:t xml:space="preserve">.  </w:t>
      </w:r>
    </w:p>
    <w:p w14:paraId="087326F3" w14:textId="77777777" w:rsidR="00C547E5" w:rsidRPr="007B51D5" w:rsidRDefault="00C547E5" w:rsidP="00E33B78">
      <w:pPr>
        <w:rPr>
          <w:rFonts w:ascii="David" w:hAnsi="David" w:cs="David"/>
        </w:rPr>
      </w:pPr>
      <w:r w:rsidRPr="007B51D5">
        <w:rPr>
          <w:rFonts w:ascii="David" w:eastAsia="Arial" w:hAnsi="David" w:cs="David"/>
        </w:rPr>
        <w:t xml:space="preserve">   </w:t>
      </w:r>
    </w:p>
    <w:p w14:paraId="44A9E2E9" w14:textId="77777777" w:rsidR="00C547E5" w:rsidRPr="007B51D5" w:rsidRDefault="00C547E5" w:rsidP="00E33B78">
      <w:pPr>
        <w:rPr>
          <w:rFonts w:ascii="David" w:hAnsi="David" w:cs="David"/>
        </w:rPr>
      </w:pPr>
      <w:r w:rsidRPr="007B51D5">
        <w:rPr>
          <w:rFonts w:ascii="David" w:eastAsia="Arial" w:hAnsi="David" w:cs="David"/>
        </w:rPr>
        <w:t xml:space="preserve">   </w:t>
      </w:r>
    </w:p>
    <w:p w14:paraId="4472EC0C" w14:textId="77777777" w:rsidR="00C547E5" w:rsidRPr="007B51D5" w:rsidRDefault="00C547E5" w:rsidP="00E33B78">
      <w:pPr>
        <w:rPr>
          <w:rFonts w:ascii="David" w:hAnsi="David" w:cs="David"/>
        </w:rPr>
      </w:pPr>
      <w:r w:rsidRPr="007B51D5">
        <w:rPr>
          <w:rFonts w:ascii="David" w:eastAsia="Arial" w:hAnsi="David" w:cs="David"/>
          <w:rtl/>
        </w:rPr>
        <w:t>שם:</w:t>
      </w:r>
      <w:r w:rsidRPr="007B51D5">
        <w:rPr>
          <w:rFonts w:ascii="David" w:eastAsia="Arial" w:hAnsi="David" w:cs="David"/>
        </w:rPr>
        <w:t xml:space="preserve"> ____________________________   </w:t>
      </w:r>
    </w:p>
    <w:p w14:paraId="07D65551" w14:textId="77777777" w:rsidR="00C547E5" w:rsidRPr="007B51D5" w:rsidRDefault="00C547E5" w:rsidP="00E33B78">
      <w:pPr>
        <w:rPr>
          <w:rFonts w:ascii="David" w:hAnsi="David" w:cs="David"/>
        </w:rPr>
      </w:pPr>
      <w:r w:rsidRPr="007B51D5">
        <w:rPr>
          <w:rFonts w:ascii="David" w:eastAsia="Arial" w:hAnsi="David" w:cs="David"/>
        </w:rPr>
        <w:t xml:space="preserve">   </w:t>
      </w:r>
    </w:p>
    <w:p w14:paraId="4493A671" w14:textId="77777777" w:rsidR="00C547E5" w:rsidRPr="007B51D5" w:rsidRDefault="00C547E5" w:rsidP="00E33B78">
      <w:pPr>
        <w:rPr>
          <w:rFonts w:ascii="David" w:hAnsi="David" w:cs="David"/>
        </w:rPr>
      </w:pPr>
      <w:r w:rsidRPr="007B51D5">
        <w:rPr>
          <w:rFonts w:ascii="David" w:eastAsia="Arial" w:hAnsi="David" w:cs="David"/>
          <w:rtl/>
        </w:rPr>
        <w:t>חתימה:</w:t>
      </w:r>
      <w:r w:rsidRPr="007B51D5">
        <w:rPr>
          <w:rFonts w:ascii="David" w:eastAsia="Arial" w:hAnsi="David" w:cs="David"/>
        </w:rPr>
        <w:t xml:space="preserve"> _______________________   </w:t>
      </w:r>
    </w:p>
    <w:p w14:paraId="6F6528B8" w14:textId="77777777" w:rsidR="00C547E5" w:rsidRPr="007B51D5" w:rsidRDefault="00C547E5" w:rsidP="00E33B78">
      <w:pPr>
        <w:rPr>
          <w:rFonts w:ascii="David" w:hAnsi="David" w:cs="David"/>
        </w:rPr>
      </w:pPr>
      <w:r w:rsidRPr="007B51D5">
        <w:rPr>
          <w:rFonts w:ascii="David" w:eastAsia="Arial" w:hAnsi="David" w:cs="David"/>
        </w:rPr>
        <w:t xml:space="preserve">   </w:t>
      </w:r>
    </w:p>
    <w:p w14:paraId="16D81BB9" w14:textId="77777777" w:rsidR="00C547E5" w:rsidRPr="007B51D5" w:rsidRDefault="00C547E5" w:rsidP="00E33B78">
      <w:pPr>
        <w:rPr>
          <w:rFonts w:ascii="David" w:hAnsi="David" w:cs="David"/>
        </w:rPr>
      </w:pPr>
      <w:r w:rsidRPr="007B51D5">
        <w:rPr>
          <w:rFonts w:ascii="David" w:eastAsia="Arial" w:hAnsi="David" w:cs="David"/>
          <w:rtl/>
        </w:rPr>
        <w:t>תאריך:</w:t>
      </w:r>
      <w:r w:rsidRPr="007B51D5">
        <w:rPr>
          <w:rFonts w:ascii="David" w:eastAsia="Arial" w:hAnsi="David" w:cs="David"/>
        </w:rPr>
        <w:t xml:space="preserve"> ____________________________   </w:t>
      </w:r>
    </w:p>
    <w:p w14:paraId="7BAC4BDD" w14:textId="77777777" w:rsidR="00C547E5" w:rsidRPr="007B51D5" w:rsidRDefault="00C547E5" w:rsidP="00E33B78">
      <w:pPr>
        <w:rPr>
          <w:rFonts w:ascii="David" w:hAnsi="David" w:cs="David"/>
        </w:rPr>
      </w:pPr>
      <w:r w:rsidRPr="007B51D5">
        <w:rPr>
          <w:rFonts w:ascii="David" w:eastAsia="Arial" w:hAnsi="David" w:cs="David"/>
        </w:rPr>
        <w:t xml:space="preserve">   </w:t>
      </w:r>
    </w:p>
    <w:p w14:paraId="1BE75E50" w14:textId="77777777" w:rsidR="00C547E5" w:rsidRPr="007B51D5" w:rsidRDefault="00C547E5" w:rsidP="00E33B78">
      <w:pPr>
        <w:rPr>
          <w:rFonts w:ascii="David" w:hAnsi="David" w:cs="David"/>
        </w:rPr>
      </w:pPr>
      <w:r w:rsidRPr="007B51D5">
        <w:rPr>
          <w:rFonts w:ascii="David" w:eastAsia="Arial" w:hAnsi="David" w:cs="David"/>
        </w:rPr>
        <w:t xml:space="preserve"> </w:t>
      </w:r>
    </w:p>
    <w:p w14:paraId="1619F4D0" w14:textId="77777777" w:rsidR="00C547E5" w:rsidRPr="007B51D5" w:rsidRDefault="00C547E5" w:rsidP="00E33B78">
      <w:pPr>
        <w:ind w:left="26"/>
        <w:rPr>
          <w:rFonts w:ascii="David" w:hAnsi="David" w:cs="David"/>
        </w:rPr>
      </w:pPr>
    </w:p>
    <w:p w14:paraId="4EBE0F35" w14:textId="7CD1898E" w:rsidR="002003A4" w:rsidRPr="007B51D5" w:rsidRDefault="002003A4" w:rsidP="00E33B78">
      <w:pPr>
        <w:rPr>
          <w:rFonts w:ascii="David" w:hAnsi="David" w:cs="David"/>
          <w:rtl/>
        </w:rPr>
      </w:pPr>
    </w:p>
    <w:p w14:paraId="3AE7FCBB" w14:textId="77777777" w:rsidR="00336793" w:rsidRPr="007B51D5" w:rsidRDefault="00336793" w:rsidP="00E33B78">
      <w:pPr>
        <w:pageBreakBefore/>
        <w:rPr>
          <w:rFonts w:ascii="David" w:hAnsi="David" w:cs="David"/>
          <w:rtl/>
        </w:rPr>
      </w:pPr>
    </w:p>
    <w:p w14:paraId="3BFF0FB8" w14:textId="46181E91" w:rsidR="00336793" w:rsidRPr="007B51D5" w:rsidRDefault="3FC161B1" w:rsidP="00E33B78">
      <w:pPr>
        <w:pStyle w:val="6"/>
        <w:numPr>
          <w:ilvl w:val="5"/>
          <w:numId w:val="0"/>
        </w:numPr>
        <w:spacing w:before="240"/>
        <w:jc w:val="left"/>
        <w:rPr>
          <w:rFonts w:ascii="David" w:hAnsi="David" w:cs="David"/>
          <w:u w:val="single"/>
          <w:rtl/>
        </w:rPr>
      </w:pPr>
      <w:r w:rsidRPr="007B51D5">
        <w:rPr>
          <w:rFonts w:ascii="David" w:eastAsia="Arial" w:hAnsi="David" w:cs="David"/>
          <w:u w:val="single"/>
          <w:rtl/>
        </w:rPr>
        <w:t>רשימת קריאה משנית ומורחבת למשקיענים</w:t>
      </w:r>
      <w:r w:rsidR="00A373F1" w:rsidRPr="007B51D5">
        <w:rPr>
          <w:rFonts w:ascii="David" w:eastAsia="Arial" w:hAnsi="David" w:cs="David"/>
          <w:u w:val="single"/>
          <w:rtl/>
        </w:rPr>
        <w:t xml:space="preserve"> ולכותבי </w:t>
      </w:r>
      <w:proofErr w:type="spellStart"/>
      <w:r w:rsidR="00A373F1" w:rsidRPr="007B51D5">
        <w:rPr>
          <w:rFonts w:ascii="David" w:eastAsia="Arial" w:hAnsi="David" w:cs="David"/>
          <w:u w:val="single"/>
          <w:rtl/>
        </w:rPr>
        <w:t>פרו״ס</w:t>
      </w:r>
      <w:proofErr w:type="spellEnd"/>
    </w:p>
    <w:p w14:paraId="0A1B67E9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7628B126" w14:textId="77777777" w:rsidR="00336793" w:rsidRPr="007B51D5" w:rsidRDefault="3FC161B1" w:rsidP="00E33B78">
      <w:pPr>
        <w:rPr>
          <w:rFonts w:ascii="David" w:hAnsi="David" w:cs="David"/>
          <w:rtl/>
        </w:rPr>
      </w:pPr>
      <w:proofErr w:type="spellStart"/>
      <w:r w:rsidRPr="007B51D5">
        <w:rPr>
          <w:rFonts w:ascii="David" w:eastAsia="Arial" w:hAnsi="David" w:cs="David"/>
        </w:rPr>
        <w:t>Madawi</w:t>
      </w:r>
      <w:proofErr w:type="spellEnd"/>
      <w:r w:rsidRPr="007B51D5">
        <w:rPr>
          <w:rFonts w:ascii="David" w:eastAsia="Arial" w:hAnsi="David" w:cs="David"/>
        </w:rPr>
        <w:t xml:space="preserve"> Al-Rasheed and </w:t>
      </w:r>
      <w:proofErr w:type="spellStart"/>
      <w:r w:rsidRPr="007B51D5">
        <w:rPr>
          <w:rFonts w:ascii="David" w:eastAsia="Arial" w:hAnsi="David" w:cs="David"/>
        </w:rPr>
        <w:t>Loulouwa</w:t>
      </w:r>
      <w:proofErr w:type="spellEnd"/>
      <w:r w:rsidRPr="007B51D5">
        <w:rPr>
          <w:rFonts w:ascii="David" w:eastAsia="Arial" w:hAnsi="David" w:cs="David"/>
        </w:rPr>
        <w:t xml:space="preserve"> Al-Rasheed. "The Politics of Encapsulation: Saudi Policy </w:t>
      </w:r>
    </w:p>
    <w:p w14:paraId="45DB09AB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>towards Tribal and Religious Opposition," </w:t>
      </w:r>
      <w:r w:rsidRPr="007B51D5">
        <w:rPr>
          <w:rFonts w:ascii="David" w:eastAsia="Arial" w:hAnsi="David" w:cs="David"/>
          <w:i/>
          <w:iCs/>
        </w:rPr>
        <w:t>Middle Eastern Studies</w:t>
      </w:r>
      <w:r w:rsidRPr="007B51D5">
        <w:rPr>
          <w:rFonts w:ascii="David" w:eastAsia="Arial" w:hAnsi="David" w:cs="David"/>
        </w:rPr>
        <w:t xml:space="preserve"> Vol. 32, No. 1 (January 1996), pp. </w:t>
      </w:r>
    </w:p>
    <w:p w14:paraId="67203111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4707B614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Ahmad Abu </w:t>
      </w:r>
      <w:proofErr w:type="spellStart"/>
      <w:r w:rsidRPr="007B51D5">
        <w:rPr>
          <w:rFonts w:ascii="David" w:eastAsia="Arial" w:hAnsi="David" w:cs="David"/>
        </w:rPr>
        <w:t>Hakima</w:t>
      </w:r>
      <w:proofErr w:type="spellEnd"/>
      <w:r w:rsidRPr="007B51D5">
        <w:rPr>
          <w:rFonts w:ascii="David" w:eastAsia="Arial" w:hAnsi="David" w:cs="David"/>
        </w:rPr>
        <w:t xml:space="preserve">, </w:t>
      </w:r>
      <w:r w:rsidRPr="007B51D5">
        <w:rPr>
          <w:rFonts w:ascii="David" w:eastAsia="Arial" w:hAnsi="David" w:cs="David"/>
          <w:i/>
          <w:iCs/>
        </w:rPr>
        <w:t>History of Eastern Arabia, 1750-1800: The Rise and Development of Bahrain and Kuwait</w:t>
      </w:r>
      <w:r w:rsidRPr="007B51D5">
        <w:rPr>
          <w:rFonts w:ascii="David" w:eastAsia="Arial" w:hAnsi="David" w:cs="David"/>
        </w:rPr>
        <w:t xml:space="preserve"> (Beirut: Khayat, 1965).</w:t>
      </w:r>
    </w:p>
    <w:p w14:paraId="45C37576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01274745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Soraya </w:t>
      </w:r>
      <w:proofErr w:type="spellStart"/>
      <w:r w:rsidRPr="007B51D5">
        <w:rPr>
          <w:rFonts w:ascii="David" w:eastAsia="Arial" w:hAnsi="David" w:cs="David"/>
        </w:rPr>
        <w:t>Altorki</w:t>
      </w:r>
      <w:proofErr w:type="spellEnd"/>
      <w:r w:rsidRPr="007B51D5">
        <w:rPr>
          <w:rFonts w:ascii="David" w:eastAsia="Arial" w:hAnsi="David" w:cs="David"/>
        </w:rPr>
        <w:t xml:space="preserve"> and Donald Cole, </w:t>
      </w:r>
      <w:r w:rsidRPr="007B51D5">
        <w:rPr>
          <w:rFonts w:ascii="David" w:eastAsia="Arial" w:hAnsi="David" w:cs="David"/>
          <w:i/>
          <w:iCs/>
        </w:rPr>
        <w:t>Arabian Oasis City: The Transformation of `</w:t>
      </w:r>
      <w:proofErr w:type="spellStart"/>
      <w:r w:rsidRPr="007B51D5">
        <w:rPr>
          <w:rFonts w:ascii="David" w:eastAsia="Arial" w:hAnsi="David" w:cs="David"/>
          <w:i/>
          <w:iCs/>
        </w:rPr>
        <w:t>Unayzah</w:t>
      </w:r>
      <w:proofErr w:type="spellEnd"/>
      <w:r w:rsidRPr="007B51D5">
        <w:rPr>
          <w:rFonts w:ascii="David" w:eastAsia="Arial" w:hAnsi="David" w:cs="David"/>
        </w:rPr>
        <w:t xml:space="preserve"> (Austin:</w:t>
      </w:r>
    </w:p>
    <w:p w14:paraId="6A4ACEF4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 University of Texas Press, 1989).</w:t>
      </w:r>
    </w:p>
    <w:p w14:paraId="60062E1F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78C7E147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Daryl Champion, </w:t>
      </w:r>
      <w:r w:rsidRPr="007B51D5">
        <w:rPr>
          <w:rFonts w:ascii="David" w:eastAsia="Arial" w:hAnsi="David" w:cs="David"/>
          <w:i/>
          <w:iCs/>
        </w:rPr>
        <w:t xml:space="preserve">The Paradoxical Kingdom: Saudi Arabia and the Momentum of Reform </w:t>
      </w:r>
      <w:r w:rsidRPr="007B51D5">
        <w:rPr>
          <w:rFonts w:ascii="David" w:eastAsia="Arial" w:hAnsi="David" w:cs="David"/>
        </w:rPr>
        <w:t>(New York: Columbia University Press, 2001).</w:t>
      </w:r>
    </w:p>
    <w:p w14:paraId="6E5353A3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75CEC242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Donald Cole, "Bedouin and Social Change in Saudi Arabia," in Nicholas Hopkins and </w:t>
      </w:r>
      <w:proofErr w:type="spellStart"/>
      <w:r w:rsidRPr="007B51D5">
        <w:rPr>
          <w:rFonts w:ascii="David" w:eastAsia="Arial" w:hAnsi="David" w:cs="David"/>
        </w:rPr>
        <w:t>Saadeddin</w:t>
      </w:r>
      <w:proofErr w:type="spellEnd"/>
      <w:r w:rsidRPr="007B51D5">
        <w:rPr>
          <w:rFonts w:ascii="David" w:eastAsia="Arial" w:hAnsi="David" w:cs="David"/>
        </w:rPr>
        <w:t xml:space="preserve"> Ibrahim, </w:t>
      </w:r>
      <w:r w:rsidRPr="007B51D5">
        <w:rPr>
          <w:rFonts w:ascii="David" w:eastAsia="Arial" w:hAnsi="David" w:cs="David"/>
          <w:i/>
          <w:iCs/>
        </w:rPr>
        <w:t>Arab Society</w:t>
      </w:r>
      <w:r w:rsidRPr="007B51D5">
        <w:rPr>
          <w:rFonts w:ascii="David" w:eastAsia="Arial" w:hAnsi="David" w:cs="David"/>
        </w:rPr>
        <w:t xml:space="preserve"> (Cairo: American University of Cairo Press, 1985), pp. 286-306.</w:t>
      </w:r>
    </w:p>
    <w:p w14:paraId="22D74FBD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0A61A162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Donald Cole, </w:t>
      </w:r>
      <w:r w:rsidRPr="007B51D5">
        <w:rPr>
          <w:rFonts w:ascii="David" w:eastAsia="Arial" w:hAnsi="David" w:cs="David"/>
          <w:i/>
          <w:iCs/>
        </w:rPr>
        <w:t xml:space="preserve">Nomads of the Nomads: The Al </w:t>
      </w:r>
      <w:proofErr w:type="spellStart"/>
      <w:r w:rsidRPr="007B51D5">
        <w:rPr>
          <w:rFonts w:ascii="David" w:eastAsia="Arial" w:hAnsi="David" w:cs="David"/>
          <w:i/>
          <w:iCs/>
        </w:rPr>
        <w:t>Murrah</w:t>
      </w:r>
      <w:proofErr w:type="spellEnd"/>
      <w:r w:rsidRPr="007B51D5">
        <w:rPr>
          <w:rFonts w:ascii="David" w:eastAsia="Arial" w:hAnsi="David" w:cs="David"/>
          <w:i/>
          <w:iCs/>
        </w:rPr>
        <w:t xml:space="preserve"> Bedouin of the Empty Quarter</w:t>
      </w:r>
      <w:r w:rsidRPr="007B51D5">
        <w:rPr>
          <w:rFonts w:ascii="David" w:eastAsia="Arial" w:hAnsi="David" w:cs="David"/>
        </w:rPr>
        <w:t xml:space="preserve"> (Chicago: Aldine Publishing, 1975).</w:t>
      </w:r>
    </w:p>
    <w:p w14:paraId="51815045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6E7D5ED7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Christopher Davidson, </w:t>
      </w:r>
      <w:r w:rsidRPr="007B51D5">
        <w:rPr>
          <w:rFonts w:ascii="David" w:eastAsia="Arial" w:hAnsi="David" w:cs="David"/>
          <w:i/>
          <w:iCs/>
        </w:rPr>
        <w:t xml:space="preserve">The United Arab Emirates: A Study in Survival </w:t>
      </w:r>
      <w:r w:rsidRPr="007B51D5">
        <w:rPr>
          <w:rFonts w:ascii="David" w:eastAsia="Arial" w:hAnsi="David" w:cs="David"/>
        </w:rPr>
        <w:t>(Boulder, CO: Westview, 2005), pp. 5-63.</w:t>
      </w:r>
    </w:p>
    <w:p w14:paraId="2069B45D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3EB5DC83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H.R.P. Dickson, </w:t>
      </w:r>
      <w:r w:rsidRPr="007B51D5">
        <w:rPr>
          <w:rFonts w:ascii="David" w:eastAsia="Arial" w:hAnsi="David" w:cs="David"/>
          <w:i/>
          <w:iCs/>
        </w:rPr>
        <w:t>The Arab of the Desert</w:t>
      </w:r>
      <w:r w:rsidRPr="007B51D5">
        <w:rPr>
          <w:rFonts w:ascii="David" w:eastAsia="Arial" w:hAnsi="David" w:cs="David"/>
        </w:rPr>
        <w:t xml:space="preserve"> (London, 1949), pp. 108-139; 181-188, 341-361.</w:t>
      </w:r>
    </w:p>
    <w:p w14:paraId="21104651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3D36AF92" w14:textId="77777777" w:rsidR="00336793" w:rsidRPr="007B51D5" w:rsidRDefault="3FC161B1" w:rsidP="00E33B78">
      <w:pPr>
        <w:rPr>
          <w:rFonts w:ascii="David" w:hAnsi="David" w:cs="David"/>
        </w:rPr>
      </w:pPr>
      <w:r w:rsidRPr="007B51D5">
        <w:rPr>
          <w:rFonts w:ascii="David" w:eastAsia="Arial" w:hAnsi="David" w:cs="David"/>
        </w:rPr>
        <w:t xml:space="preserve">Steffen </w:t>
      </w:r>
      <w:proofErr w:type="spellStart"/>
      <w:r w:rsidRPr="007B51D5">
        <w:rPr>
          <w:rFonts w:ascii="David" w:eastAsia="Arial" w:hAnsi="David" w:cs="David"/>
        </w:rPr>
        <w:t>Hertog</w:t>
      </w:r>
      <w:proofErr w:type="spellEnd"/>
      <w:r w:rsidRPr="007B51D5">
        <w:rPr>
          <w:rFonts w:ascii="David" w:eastAsia="Arial" w:hAnsi="David" w:cs="David"/>
        </w:rPr>
        <w:t>, "Building the Body Politic: Emerging Corporatism in Saudi Arabia," draft paper, 2005</w:t>
      </w:r>
    </w:p>
    <w:p w14:paraId="5CF7E7CC" w14:textId="2B8CAE00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  <w:rtl/>
        </w:rPr>
        <w:t>ניתן להוריד מ</w:t>
      </w:r>
      <w:r w:rsidRPr="007B51D5">
        <w:rPr>
          <w:rFonts w:ascii="David" w:eastAsia="Arial" w:hAnsi="David" w:cs="David"/>
        </w:rPr>
        <w:t>:</w:t>
      </w:r>
    </w:p>
    <w:p w14:paraId="211E9EF7" w14:textId="08E4A4A8" w:rsidR="00336793" w:rsidRPr="007B51D5" w:rsidRDefault="3FC161B1" w:rsidP="00E33B78">
      <w:pPr>
        <w:rPr>
          <w:rFonts w:ascii="David" w:hAnsi="David" w:cs="David"/>
        </w:rPr>
      </w:pPr>
      <w:r w:rsidRPr="007B51D5">
        <w:rPr>
          <w:rFonts w:ascii="David" w:eastAsia="Arial" w:hAnsi="David" w:cs="David"/>
        </w:rPr>
        <w:t>http://www.iue.it/RSCAS/RestrictedPapers/conmed2005free/13-200503-Hertog.pdf</w:t>
      </w:r>
    </w:p>
    <w:p w14:paraId="26F94B5F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4959E88C" w14:textId="77777777" w:rsidR="00336793" w:rsidRPr="007B51D5" w:rsidRDefault="3FC161B1" w:rsidP="00E33B78">
      <w:pPr>
        <w:rPr>
          <w:rFonts w:ascii="David" w:hAnsi="David" w:cs="David"/>
          <w:rtl/>
        </w:rPr>
      </w:pPr>
      <w:proofErr w:type="spellStart"/>
      <w:r w:rsidRPr="007B51D5">
        <w:rPr>
          <w:rFonts w:ascii="David" w:eastAsia="Arial" w:hAnsi="David" w:cs="David"/>
        </w:rPr>
        <w:t>Saadeddin</w:t>
      </w:r>
      <w:proofErr w:type="spellEnd"/>
      <w:r w:rsidRPr="007B51D5">
        <w:rPr>
          <w:rFonts w:ascii="David" w:eastAsia="Arial" w:hAnsi="David" w:cs="David"/>
        </w:rPr>
        <w:t xml:space="preserve"> Ibrahim and Donald Cole: </w:t>
      </w:r>
      <w:r w:rsidRPr="007B51D5">
        <w:rPr>
          <w:rFonts w:ascii="David" w:eastAsia="Arial" w:hAnsi="David" w:cs="David"/>
          <w:i/>
          <w:iCs/>
        </w:rPr>
        <w:t>Saudi Arabian Bedouin: An Assessment of Their Needs</w:t>
      </w:r>
      <w:r w:rsidRPr="007B51D5">
        <w:rPr>
          <w:rFonts w:ascii="David" w:eastAsia="Arial" w:hAnsi="David" w:cs="David"/>
        </w:rPr>
        <w:t xml:space="preserve"> (Cairo: American University of Cairo, 1978).</w:t>
      </w:r>
    </w:p>
    <w:p w14:paraId="1BFE4B14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63A9F947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Motoko Katakura, </w:t>
      </w:r>
      <w:r w:rsidRPr="007B51D5">
        <w:rPr>
          <w:rFonts w:ascii="David" w:eastAsia="Arial" w:hAnsi="David" w:cs="David"/>
          <w:i/>
          <w:iCs/>
        </w:rPr>
        <w:t>Bedouin Village: A Study of a Saudi Arabian People in Transition</w:t>
      </w:r>
      <w:r w:rsidRPr="007B51D5">
        <w:rPr>
          <w:rFonts w:ascii="David" w:eastAsia="Arial" w:hAnsi="David" w:cs="David"/>
        </w:rPr>
        <w:t xml:space="preserve"> (Tokyo: University of Tokyo Press, 1977).</w:t>
      </w:r>
    </w:p>
    <w:p w14:paraId="0887777F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2E4D5EBB" w14:textId="77777777" w:rsidR="00336793" w:rsidRPr="007B51D5" w:rsidRDefault="3FC161B1" w:rsidP="00E33B78">
      <w:pPr>
        <w:rPr>
          <w:rFonts w:ascii="David" w:hAnsi="David" w:cs="David"/>
          <w:iCs/>
          <w:rtl/>
        </w:rPr>
      </w:pPr>
      <w:proofErr w:type="spellStart"/>
      <w:r w:rsidRPr="007B51D5">
        <w:rPr>
          <w:rFonts w:ascii="David" w:eastAsia="Arial" w:hAnsi="David" w:cs="David"/>
        </w:rPr>
        <w:t>Abdulhadi</w:t>
      </w:r>
      <w:proofErr w:type="spellEnd"/>
      <w:r w:rsidRPr="007B51D5">
        <w:rPr>
          <w:rFonts w:ascii="David" w:eastAsia="Arial" w:hAnsi="David" w:cs="David"/>
        </w:rPr>
        <w:t xml:space="preserve"> Khalaf, "What the Gulf Ruling Families Do When They Rule," </w:t>
      </w:r>
      <w:r w:rsidRPr="007B51D5">
        <w:rPr>
          <w:rFonts w:ascii="David" w:eastAsia="Arial" w:hAnsi="David" w:cs="David"/>
          <w:i/>
          <w:iCs/>
        </w:rPr>
        <w:t>Orient</w:t>
      </w:r>
      <w:r w:rsidRPr="007B51D5">
        <w:rPr>
          <w:rFonts w:ascii="David" w:eastAsia="Arial" w:hAnsi="David" w:cs="David"/>
        </w:rPr>
        <w:t>, Vol. 44, No. 4 (2003), pp. 537-554.</w:t>
      </w:r>
    </w:p>
    <w:p w14:paraId="33A9806B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24E29DA5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Joseph </w:t>
      </w:r>
      <w:proofErr w:type="spellStart"/>
      <w:r w:rsidRPr="007B51D5">
        <w:rPr>
          <w:rFonts w:ascii="David" w:eastAsia="Arial" w:hAnsi="David" w:cs="David"/>
        </w:rPr>
        <w:t>Kostiner</w:t>
      </w:r>
      <w:proofErr w:type="spellEnd"/>
      <w:r w:rsidRPr="007B51D5">
        <w:rPr>
          <w:rFonts w:ascii="David" w:eastAsia="Arial" w:hAnsi="David" w:cs="David"/>
        </w:rPr>
        <w:t>, "The Nation in Tribal Societies: Reflections on K.H. al-</w:t>
      </w:r>
      <w:proofErr w:type="spellStart"/>
      <w:r w:rsidRPr="007B51D5">
        <w:rPr>
          <w:rFonts w:ascii="David" w:eastAsia="Arial" w:hAnsi="David" w:cs="David"/>
        </w:rPr>
        <w:t>Naqib's</w:t>
      </w:r>
      <w:proofErr w:type="spellEnd"/>
      <w:r w:rsidRPr="007B51D5">
        <w:rPr>
          <w:rFonts w:ascii="David" w:eastAsia="Arial" w:hAnsi="David" w:cs="David"/>
        </w:rPr>
        <w:t xml:space="preserve"> Studies on the Gulf," in </w:t>
      </w:r>
      <w:r w:rsidRPr="007B51D5">
        <w:rPr>
          <w:rFonts w:ascii="David" w:eastAsia="Arial" w:hAnsi="David" w:cs="David"/>
          <w:i/>
          <w:iCs/>
        </w:rPr>
        <w:t xml:space="preserve">Tel </w:t>
      </w:r>
      <w:proofErr w:type="spellStart"/>
      <w:r w:rsidRPr="007B51D5">
        <w:rPr>
          <w:rFonts w:ascii="David" w:eastAsia="Arial" w:hAnsi="David" w:cs="David"/>
          <w:i/>
          <w:iCs/>
        </w:rPr>
        <w:t>Aviver</w:t>
      </w:r>
      <w:proofErr w:type="spellEnd"/>
      <w:r w:rsidRPr="007B51D5">
        <w:rPr>
          <w:rFonts w:ascii="David" w:eastAsia="Arial" w:hAnsi="David" w:cs="David"/>
          <w:i/>
          <w:iCs/>
        </w:rPr>
        <w:t xml:space="preserve"> </w:t>
      </w:r>
      <w:proofErr w:type="spellStart"/>
      <w:r w:rsidRPr="007B51D5">
        <w:rPr>
          <w:rFonts w:ascii="David" w:eastAsia="Arial" w:hAnsi="David" w:cs="David"/>
          <w:i/>
          <w:iCs/>
        </w:rPr>
        <w:t>Jarbuch</w:t>
      </w:r>
      <w:proofErr w:type="spellEnd"/>
      <w:r w:rsidRPr="007B51D5">
        <w:rPr>
          <w:rFonts w:ascii="David" w:eastAsia="Arial" w:hAnsi="David" w:cs="David"/>
          <w:i/>
          <w:iCs/>
        </w:rPr>
        <w:t xml:space="preserve"> f </w:t>
      </w:r>
      <w:proofErr w:type="spellStart"/>
      <w:r w:rsidRPr="007B51D5">
        <w:rPr>
          <w:rFonts w:ascii="David" w:eastAsia="Arial" w:hAnsi="David" w:cs="David"/>
          <w:i/>
          <w:iCs/>
        </w:rPr>
        <w:t>ür</w:t>
      </w:r>
      <w:proofErr w:type="spellEnd"/>
      <w:r w:rsidRPr="007B51D5">
        <w:rPr>
          <w:rFonts w:ascii="David" w:eastAsia="Arial" w:hAnsi="David" w:cs="David"/>
          <w:i/>
          <w:iCs/>
        </w:rPr>
        <w:t xml:space="preserve"> deutsche Geschichte</w:t>
      </w:r>
      <w:r w:rsidRPr="007B51D5">
        <w:rPr>
          <w:rFonts w:ascii="David" w:eastAsia="Arial" w:hAnsi="David" w:cs="David"/>
        </w:rPr>
        <w:t>, Vol. 30 (2002), pp. 212-222.</w:t>
      </w:r>
    </w:p>
    <w:p w14:paraId="65EB4020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59D77C38" w14:textId="77777777" w:rsidR="00336793" w:rsidRPr="007B51D5" w:rsidRDefault="3FC161B1" w:rsidP="00E33B78">
      <w:pPr>
        <w:pStyle w:val="6"/>
        <w:numPr>
          <w:ilvl w:val="5"/>
          <w:numId w:val="0"/>
        </w:numPr>
        <w:jc w:val="left"/>
        <w:rPr>
          <w:rFonts w:ascii="David" w:hAnsi="David" w:cs="David"/>
          <w:b w:val="0"/>
          <w:bCs w:val="0"/>
          <w:i w:val="0"/>
          <w:iCs w:val="0"/>
          <w:rtl/>
        </w:rPr>
      </w:pPr>
      <w:r w:rsidRPr="007B51D5">
        <w:rPr>
          <w:rFonts w:ascii="David" w:eastAsia="Arial" w:hAnsi="David" w:cs="David"/>
          <w:b w:val="0"/>
          <w:bCs w:val="0"/>
          <w:i w:val="0"/>
          <w:iCs w:val="0"/>
        </w:rPr>
        <w:t xml:space="preserve">Joseph </w:t>
      </w:r>
      <w:proofErr w:type="spellStart"/>
      <w:r w:rsidRPr="007B51D5">
        <w:rPr>
          <w:rFonts w:ascii="David" w:eastAsia="Arial" w:hAnsi="David" w:cs="David"/>
          <w:b w:val="0"/>
          <w:bCs w:val="0"/>
          <w:i w:val="0"/>
          <w:iCs w:val="0"/>
        </w:rPr>
        <w:t>Kostiner</w:t>
      </w:r>
      <w:proofErr w:type="spellEnd"/>
      <w:r w:rsidRPr="007B51D5">
        <w:rPr>
          <w:rFonts w:ascii="David" w:eastAsia="Arial" w:hAnsi="David" w:cs="David"/>
          <w:b w:val="0"/>
          <w:bCs w:val="0"/>
          <w:i w:val="0"/>
          <w:iCs w:val="0"/>
        </w:rPr>
        <w:t xml:space="preserve">, </w:t>
      </w:r>
      <w:r w:rsidRPr="007B51D5">
        <w:rPr>
          <w:rFonts w:ascii="David" w:eastAsia="Arial" w:hAnsi="David" w:cs="David"/>
          <w:b w:val="0"/>
          <w:bCs w:val="0"/>
        </w:rPr>
        <w:t>The Making of Saudi Arabia, 1916-1936: From Chieftaincy to Monarchical State</w:t>
      </w:r>
      <w:r w:rsidRPr="007B51D5">
        <w:rPr>
          <w:rFonts w:ascii="David" w:eastAsia="Arial" w:hAnsi="David" w:cs="David"/>
          <w:b w:val="0"/>
          <w:bCs w:val="0"/>
          <w:i w:val="0"/>
          <w:iCs w:val="0"/>
        </w:rPr>
        <w:t xml:space="preserve"> (New York: Oxford University Press, 1993), pp. 3-11.</w:t>
      </w:r>
    </w:p>
    <w:p w14:paraId="28497114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7ACA6187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Peter Lienhardt, </w:t>
      </w:r>
      <w:r w:rsidRPr="007B51D5">
        <w:rPr>
          <w:rFonts w:ascii="David" w:eastAsia="Arial" w:hAnsi="David" w:cs="David"/>
          <w:i/>
          <w:iCs/>
        </w:rPr>
        <w:t>Sheikhdoms of Eastern Arabia</w:t>
      </w:r>
      <w:r w:rsidRPr="007B51D5">
        <w:rPr>
          <w:rFonts w:ascii="David" w:eastAsia="Arial" w:hAnsi="David" w:cs="David"/>
        </w:rPr>
        <w:t xml:space="preserve"> (New York: Palgrave, 2001).</w:t>
      </w:r>
    </w:p>
    <w:p w14:paraId="082E461E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4C3E4FB7" w14:textId="40FC24FD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Fred Lawson, </w:t>
      </w:r>
      <w:r w:rsidRPr="007B51D5">
        <w:rPr>
          <w:rFonts w:ascii="David" w:eastAsia="Arial" w:hAnsi="David" w:cs="David"/>
          <w:i/>
          <w:iCs/>
        </w:rPr>
        <w:t>Bahrain: The Modernization of Autocracy</w:t>
      </w:r>
      <w:r w:rsidRPr="007B51D5">
        <w:rPr>
          <w:rFonts w:ascii="David" w:eastAsia="Arial" w:hAnsi="David" w:cs="David"/>
        </w:rPr>
        <w:t xml:space="preserve"> (Boulder, CO: Westview, 1989).</w:t>
      </w:r>
    </w:p>
    <w:p w14:paraId="7371D056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473B1C62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Joel Migdal, </w:t>
      </w:r>
      <w:r w:rsidRPr="007B51D5">
        <w:rPr>
          <w:rFonts w:ascii="David" w:eastAsia="Arial" w:hAnsi="David" w:cs="David"/>
          <w:i/>
          <w:iCs/>
        </w:rPr>
        <w:t xml:space="preserve">State in Society: Studying How States and Societies Transform and Constitute One Another </w:t>
      </w:r>
      <w:r w:rsidRPr="007B51D5">
        <w:rPr>
          <w:rFonts w:ascii="David" w:eastAsia="Arial" w:hAnsi="David" w:cs="David"/>
        </w:rPr>
        <w:t>(Cambridge: Cambridge University Press, 2001).</w:t>
      </w:r>
    </w:p>
    <w:p w14:paraId="526FA733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31DA1126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Joel Migdal, </w:t>
      </w:r>
      <w:r w:rsidRPr="007B51D5">
        <w:rPr>
          <w:rFonts w:ascii="David" w:eastAsia="Arial" w:hAnsi="David" w:cs="David"/>
          <w:i/>
          <w:iCs/>
        </w:rPr>
        <w:t xml:space="preserve">Strong Societies and Weak States </w:t>
      </w:r>
      <w:r w:rsidRPr="007B51D5">
        <w:rPr>
          <w:rFonts w:ascii="David" w:eastAsia="Arial" w:hAnsi="David" w:cs="David"/>
        </w:rPr>
        <w:t>(Princeton: Princeton University Press, 1988).</w:t>
      </w:r>
    </w:p>
    <w:p w14:paraId="7CFFB0B9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52B73265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L. Robert Morris and Lawrence </w:t>
      </w:r>
      <w:proofErr w:type="spellStart"/>
      <w:r w:rsidRPr="007B51D5">
        <w:rPr>
          <w:rFonts w:ascii="David" w:eastAsia="Arial" w:hAnsi="David" w:cs="David"/>
        </w:rPr>
        <w:t>Raskin</w:t>
      </w:r>
      <w:proofErr w:type="spellEnd"/>
      <w:r w:rsidRPr="007B51D5">
        <w:rPr>
          <w:rFonts w:ascii="David" w:eastAsia="Arial" w:hAnsi="David" w:cs="David"/>
        </w:rPr>
        <w:t xml:space="preserve">, </w:t>
      </w:r>
      <w:r w:rsidRPr="007B51D5">
        <w:rPr>
          <w:rFonts w:ascii="David" w:eastAsia="Arial" w:hAnsi="David" w:cs="David"/>
          <w:i/>
          <w:iCs/>
        </w:rPr>
        <w:t>Lawrence of Arabia, The 30</w:t>
      </w:r>
      <w:r w:rsidRPr="007B51D5">
        <w:rPr>
          <w:rFonts w:ascii="David" w:eastAsia="Arial" w:hAnsi="David" w:cs="David"/>
          <w:i/>
          <w:iCs/>
          <w:vertAlign w:val="superscript"/>
        </w:rPr>
        <w:t>th</w:t>
      </w:r>
      <w:r w:rsidRPr="007B51D5">
        <w:rPr>
          <w:rFonts w:ascii="David" w:eastAsia="Arial" w:hAnsi="David" w:cs="David"/>
          <w:i/>
          <w:iCs/>
        </w:rPr>
        <w:t xml:space="preserve"> Anniversary Pictorial History</w:t>
      </w:r>
      <w:r w:rsidRPr="007B51D5">
        <w:rPr>
          <w:rFonts w:ascii="David" w:eastAsia="Arial" w:hAnsi="David" w:cs="David"/>
        </w:rPr>
        <w:t xml:space="preserve"> (New York: Doubleday, 1992).</w:t>
      </w:r>
    </w:p>
    <w:p w14:paraId="69D35FD0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68A032A7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Yitzhak </w:t>
      </w:r>
      <w:proofErr w:type="spellStart"/>
      <w:r w:rsidRPr="007B51D5">
        <w:rPr>
          <w:rFonts w:ascii="David" w:eastAsia="Arial" w:hAnsi="David" w:cs="David"/>
        </w:rPr>
        <w:t>Nakash</w:t>
      </w:r>
      <w:proofErr w:type="spellEnd"/>
      <w:r w:rsidRPr="007B51D5">
        <w:rPr>
          <w:rFonts w:ascii="David" w:eastAsia="Arial" w:hAnsi="David" w:cs="David"/>
        </w:rPr>
        <w:t xml:space="preserve">, "The Conversion of Iraq's Tribes to Shi`ism," </w:t>
      </w:r>
      <w:r w:rsidRPr="007B51D5">
        <w:rPr>
          <w:rFonts w:ascii="David" w:eastAsia="Arial" w:hAnsi="David" w:cs="David"/>
          <w:i/>
          <w:iCs/>
        </w:rPr>
        <w:t>IJMES</w:t>
      </w:r>
      <w:r w:rsidRPr="007B51D5">
        <w:rPr>
          <w:rFonts w:ascii="David" w:eastAsia="Arial" w:hAnsi="David" w:cs="David"/>
        </w:rPr>
        <w:t>, Vol. 26 (1994), pp. 443-463.</w:t>
      </w:r>
    </w:p>
    <w:p w14:paraId="6114C243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073A194A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Cynthia Nelson (ed.), </w:t>
      </w:r>
      <w:r w:rsidRPr="007B51D5">
        <w:rPr>
          <w:rFonts w:ascii="David" w:eastAsia="Arial" w:hAnsi="David" w:cs="David"/>
          <w:i/>
          <w:iCs/>
        </w:rPr>
        <w:t>The Desert and the Sown: Nomads in the Wider Society</w:t>
      </w:r>
      <w:r w:rsidRPr="007B51D5">
        <w:rPr>
          <w:rFonts w:ascii="David" w:eastAsia="Arial" w:hAnsi="David" w:cs="David"/>
        </w:rPr>
        <w:t xml:space="preserve"> (Berkeley: University of Californian Institute for International Studies, 1973).</w:t>
      </w:r>
    </w:p>
    <w:p w14:paraId="2453EBAC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1419334B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J.P. </w:t>
      </w:r>
      <w:proofErr w:type="spellStart"/>
      <w:r w:rsidRPr="007B51D5">
        <w:rPr>
          <w:rFonts w:ascii="David" w:eastAsia="Arial" w:hAnsi="David" w:cs="David"/>
        </w:rPr>
        <w:t>Nettl</w:t>
      </w:r>
      <w:proofErr w:type="spellEnd"/>
      <w:r w:rsidRPr="007B51D5">
        <w:rPr>
          <w:rFonts w:ascii="David" w:eastAsia="Arial" w:hAnsi="David" w:cs="David"/>
        </w:rPr>
        <w:t xml:space="preserve">, "The State as a Conceptual Variable," </w:t>
      </w:r>
      <w:r w:rsidRPr="007B51D5">
        <w:rPr>
          <w:rFonts w:ascii="David" w:eastAsia="Arial" w:hAnsi="David" w:cs="David"/>
          <w:i/>
          <w:iCs/>
        </w:rPr>
        <w:t>World Politics</w:t>
      </w:r>
      <w:r w:rsidRPr="007B51D5">
        <w:rPr>
          <w:rFonts w:ascii="David" w:eastAsia="Arial" w:hAnsi="David" w:cs="David"/>
        </w:rPr>
        <w:t xml:space="preserve"> (1968</w:t>
      </w:r>
      <w:proofErr w:type="gramStart"/>
      <w:r w:rsidRPr="007B51D5">
        <w:rPr>
          <w:rFonts w:ascii="David" w:eastAsia="Arial" w:hAnsi="David" w:cs="David"/>
        </w:rPr>
        <w:t>).</w:t>
      </w:r>
      <w:proofErr w:type="spellStart"/>
      <w:r w:rsidRPr="007B51D5">
        <w:rPr>
          <w:rFonts w:ascii="David" w:eastAsia="Arial" w:hAnsi="David" w:cs="David"/>
        </w:rPr>
        <w:t>Khaldoun</w:t>
      </w:r>
      <w:proofErr w:type="spellEnd"/>
      <w:proofErr w:type="gramEnd"/>
      <w:r w:rsidRPr="007B51D5">
        <w:rPr>
          <w:rFonts w:ascii="David" w:eastAsia="Arial" w:hAnsi="David" w:cs="David"/>
        </w:rPr>
        <w:t xml:space="preserve"> Hasan al-</w:t>
      </w:r>
      <w:proofErr w:type="spellStart"/>
      <w:r w:rsidRPr="007B51D5">
        <w:rPr>
          <w:rFonts w:ascii="David" w:eastAsia="Arial" w:hAnsi="David" w:cs="David"/>
        </w:rPr>
        <w:t>Naqeeb</w:t>
      </w:r>
      <w:proofErr w:type="spellEnd"/>
      <w:r w:rsidRPr="007B51D5">
        <w:rPr>
          <w:rFonts w:ascii="David" w:eastAsia="Arial" w:hAnsi="David" w:cs="David"/>
        </w:rPr>
        <w:t xml:space="preserve">, </w:t>
      </w:r>
      <w:r w:rsidRPr="007B51D5">
        <w:rPr>
          <w:rFonts w:ascii="David" w:eastAsia="Arial" w:hAnsi="David" w:cs="David"/>
          <w:i/>
          <w:iCs/>
        </w:rPr>
        <w:t>Society and State in the Gulf and Arab Peninsula: A Different Perspective</w:t>
      </w:r>
      <w:r w:rsidRPr="007B51D5">
        <w:rPr>
          <w:rFonts w:ascii="David" w:eastAsia="Arial" w:hAnsi="David" w:cs="David"/>
        </w:rPr>
        <w:t xml:space="preserve"> (London: Routledge, 1987).</w:t>
      </w:r>
    </w:p>
    <w:p w14:paraId="781F4A58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0D5518AB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William </w:t>
      </w:r>
      <w:proofErr w:type="spellStart"/>
      <w:r w:rsidRPr="007B51D5">
        <w:rPr>
          <w:rFonts w:ascii="David" w:eastAsia="Arial" w:hAnsi="David" w:cs="David"/>
        </w:rPr>
        <w:t>Rugh</w:t>
      </w:r>
      <w:proofErr w:type="spellEnd"/>
      <w:r w:rsidRPr="007B51D5">
        <w:rPr>
          <w:rFonts w:ascii="David" w:eastAsia="Arial" w:hAnsi="David" w:cs="David"/>
        </w:rPr>
        <w:t xml:space="preserve">, "The Emergence of a New Middle Class in Saudi Arabia," </w:t>
      </w:r>
      <w:r w:rsidRPr="007B51D5">
        <w:rPr>
          <w:rFonts w:ascii="David" w:eastAsia="Arial" w:hAnsi="David" w:cs="David"/>
          <w:i/>
          <w:iCs/>
        </w:rPr>
        <w:t>Middle East Journal</w:t>
      </w:r>
      <w:r w:rsidRPr="007B51D5">
        <w:rPr>
          <w:rFonts w:ascii="David" w:eastAsia="Arial" w:hAnsi="David" w:cs="David"/>
        </w:rPr>
        <w:t>, Vol. 27, No. 1 (1973), pp. 7-20.</w:t>
      </w:r>
    </w:p>
    <w:p w14:paraId="73BBBD61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488A0485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Marshall </w:t>
      </w:r>
      <w:proofErr w:type="spellStart"/>
      <w:r w:rsidRPr="007B51D5">
        <w:rPr>
          <w:rFonts w:ascii="David" w:eastAsia="Arial" w:hAnsi="David" w:cs="David"/>
        </w:rPr>
        <w:t>Sahlins</w:t>
      </w:r>
      <w:proofErr w:type="spellEnd"/>
      <w:r w:rsidRPr="007B51D5">
        <w:rPr>
          <w:rFonts w:ascii="David" w:eastAsia="Arial" w:hAnsi="David" w:cs="David"/>
        </w:rPr>
        <w:t xml:space="preserve">, </w:t>
      </w:r>
      <w:r w:rsidRPr="007B51D5">
        <w:rPr>
          <w:rFonts w:ascii="David" w:eastAsia="Arial" w:hAnsi="David" w:cs="David"/>
          <w:i/>
          <w:iCs/>
        </w:rPr>
        <w:t>Tribesmen</w:t>
      </w:r>
      <w:r w:rsidRPr="007B51D5">
        <w:rPr>
          <w:rFonts w:ascii="David" w:eastAsia="Arial" w:hAnsi="David" w:cs="David"/>
        </w:rPr>
        <w:t xml:space="preserve"> (Englewood Cliffs, NJ: Prentice-Hall, 1968), pp. 12-27.</w:t>
      </w:r>
    </w:p>
    <w:p w14:paraId="31DD71CF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7DB14D28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Ghassan </w:t>
      </w:r>
      <w:proofErr w:type="spellStart"/>
      <w:r w:rsidRPr="007B51D5">
        <w:rPr>
          <w:rFonts w:ascii="David" w:eastAsia="Arial" w:hAnsi="David" w:cs="David"/>
        </w:rPr>
        <w:t>Salame</w:t>
      </w:r>
      <w:proofErr w:type="spellEnd"/>
      <w:r w:rsidRPr="007B51D5">
        <w:rPr>
          <w:rFonts w:ascii="David" w:eastAsia="Arial" w:hAnsi="David" w:cs="David"/>
        </w:rPr>
        <w:t xml:space="preserve">, "'Strong and 'Weak' States: A Qualified Return to the </w:t>
      </w:r>
      <w:proofErr w:type="spellStart"/>
      <w:r w:rsidRPr="007B51D5">
        <w:rPr>
          <w:rFonts w:ascii="David" w:eastAsia="Arial" w:hAnsi="David" w:cs="David"/>
        </w:rPr>
        <w:t>Muqaddimah</w:t>
      </w:r>
      <w:proofErr w:type="spellEnd"/>
      <w:r w:rsidRPr="007B51D5">
        <w:rPr>
          <w:rFonts w:ascii="David" w:eastAsia="Arial" w:hAnsi="David" w:cs="David"/>
        </w:rPr>
        <w:t xml:space="preserve">," in Giacomo Luciano (ed.), </w:t>
      </w:r>
      <w:r w:rsidRPr="007B51D5">
        <w:rPr>
          <w:rFonts w:ascii="David" w:eastAsia="Arial" w:hAnsi="David" w:cs="David"/>
          <w:i/>
          <w:iCs/>
        </w:rPr>
        <w:t>The Arab State</w:t>
      </w:r>
      <w:r w:rsidRPr="007B51D5">
        <w:rPr>
          <w:rFonts w:ascii="David" w:eastAsia="Arial" w:hAnsi="David" w:cs="David"/>
        </w:rPr>
        <w:t xml:space="preserve"> (Berkeley: University of California Press, 1981?), pp. </w:t>
      </w:r>
    </w:p>
    <w:p w14:paraId="5F0727EB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68FCC8F1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R Serjeant, "Haram and </w:t>
      </w:r>
      <w:proofErr w:type="spellStart"/>
      <w:r w:rsidRPr="007B51D5">
        <w:rPr>
          <w:rFonts w:ascii="David" w:eastAsia="Arial" w:hAnsi="David" w:cs="David"/>
        </w:rPr>
        <w:t>Hawtah</w:t>
      </w:r>
      <w:proofErr w:type="spellEnd"/>
      <w:r w:rsidRPr="007B51D5">
        <w:rPr>
          <w:rFonts w:ascii="David" w:eastAsia="Arial" w:hAnsi="David" w:cs="David"/>
        </w:rPr>
        <w:t xml:space="preserve">: The Sacred Enclave in Arabia," in R. Serjeant (ed.), </w:t>
      </w:r>
      <w:r w:rsidRPr="007B51D5">
        <w:rPr>
          <w:rFonts w:ascii="David" w:eastAsia="Arial" w:hAnsi="David" w:cs="David"/>
          <w:i/>
          <w:iCs/>
        </w:rPr>
        <w:t>Studies in Arabian History and Civilization</w:t>
      </w:r>
      <w:r w:rsidRPr="007B51D5">
        <w:rPr>
          <w:rFonts w:ascii="David" w:eastAsia="Arial" w:hAnsi="David" w:cs="David"/>
        </w:rPr>
        <w:t xml:space="preserve"> (London: </w:t>
      </w:r>
      <w:proofErr w:type="spellStart"/>
      <w:r w:rsidRPr="007B51D5">
        <w:rPr>
          <w:rFonts w:ascii="David" w:eastAsia="Arial" w:hAnsi="David" w:cs="David"/>
        </w:rPr>
        <w:t>Variorium</w:t>
      </w:r>
      <w:proofErr w:type="spellEnd"/>
      <w:r w:rsidRPr="007B51D5">
        <w:rPr>
          <w:rFonts w:ascii="David" w:eastAsia="Arial" w:hAnsi="David" w:cs="David"/>
        </w:rPr>
        <w:t xml:space="preserve"> Reprints, 1981), pp. 41-58.</w:t>
      </w:r>
    </w:p>
    <w:p w14:paraId="4F2F65C7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7C81211E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Mary Ann Tetreault, </w:t>
      </w:r>
      <w:r w:rsidRPr="007B51D5">
        <w:rPr>
          <w:rFonts w:ascii="David" w:eastAsia="Arial" w:hAnsi="David" w:cs="David"/>
          <w:i/>
          <w:iCs/>
        </w:rPr>
        <w:t>Stories of Democracy: Politics and Society in Contemporary Kuwait</w:t>
      </w:r>
      <w:r w:rsidRPr="007B51D5">
        <w:rPr>
          <w:rFonts w:ascii="David" w:eastAsia="Arial" w:hAnsi="David" w:cs="David"/>
        </w:rPr>
        <w:t xml:space="preserve"> (New York: Columbia University Press, 2000).</w:t>
      </w:r>
    </w:p>
    <w:p w14:paraId="4B21E5FD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635DBCCC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Adrian Turner, </w:t>
      </w:r>
      <w:r w:rsidRPr="007B51D5">
        <w:rPr>
          <w:rFonts w:ascii="David" w:eastAsia="Arial" w:hAnsi="David" w:cs="David"/>
          <w:i/>
          <w:iCs/>
        </w:rPr>
        <w:t>The Making of David Lean's Lawrence of Arabia</w:t>
      </w:r>
      <w:r w:rsidRPr="007B51D5">
        <w:rPr>
          <w:rFonts w:ascii="David" w:eastAsia="Arial" w:hAnsi="David" w:cs="David"/>
        </w:rPr>
        <w:t xml:space="preserve"> (</w:t>
      </w:r>
      <w:proofErr w:type="spellStart"/>
      <w:r w:rsidRPr="007B51D5">
        <w:rPr>
          <w:rFonts w:ascii="David" w:eastAsia="Arial" w:hAnsi="David" w:cs="David"/>
        </w:rPr>
        <w:t>Limpsfield</w:t>
      </w:r>
      <w:proofErr w:type="spellEnd"/>
      <w:r w:rsidRPr="007B51D5">
        <w:rPr>
          <w:rFonts w:ascii="David" w:eastAsia="Arial" w:hAnsi="David" w:cs="David"/>
        </w:rPr>
        <w:t>, Dragon's World, 1994).</w:t>
      </w:r>
    </w:p>
    <w:p w14:paraId="3D3BFDF7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52D9E889" w14:textId="77777777" w:rsidR="00336793" w:rsidRPr="007B51D5" w:rsidRDefault="3FC161B1" w:rsidP="00E33B78">
      <w:pPr>
        <w:rPr>
          <w:rFonts w:ascii="David" w:hAnsi="David" w:cs="David"/>
          <w:rtl/>
        </w:rPr>
      </w:pPr>
      <w:r w:rsidRPr="007B51D5">
        <w:rPr>
          <w:rFonts w:ascii="David" w:eastAsia="Arial" w:hAnsi="David" w:cs="David"/>
        </w:rPr>
        <w:t xml:space="preserve">Alexei </w:t>
      </w:r>
      <w:proofErr w:type="spellStart"/>
      <w:r w:rsidRPr="007B51D5">
        <w:rPr>
          <w:rFonts w:ascii="David" w:eastAsia="Arial" w:hAnsi="David" w:cs="David"/>
        </w:rPr>
        <w:t>Vassiliev</w:t>
      </w:r>
      <w:proofErr w:type="spellEnd"/>
      <w:r w:rsidRPr="007B51D5">
        <w:rPr>
          <w:rFonts w:ascii="David" w:eastAsia="Arial" w:hAnsi="David" w:cs="David"/>
        </w:rPr>
        <w:t xml:space="preserve">, </w:t>
      </w:r>
      <w:r w:rsidRPr="007B51D5">
        <w:rPr>
          <w:rFonts w:ascii="David" w:eastAsia="Arial" w:hAnsi="David" w:cs="David"/>
          <w:i/>
          <w:iCs/>
        </w:rPr>
        <w:t>The History of Saudi Arabia</w:t>
      </w:r>
      <w:r w:rsidRPr="007B51D5">
        <w:rPr>
          <w:rFonts w:ascii="David" w:eastAsia="Arial" w:hAnsi="David" w:cs="David"/>
        </w:rPr>
        <w:t xml:space="preserve"> (New York: New York University Press, 2000), pp. 83-157.</w:t>
      </w:r>
    </w:p>
    <w:p w14:paraId="36A14E89" w14:textId="77777777" w:rsidR="00336793" w:rsidRPr="007B51D5" w:rsidRDefault="00336793" w:rsidP="00E33B78">
      <w:pPr>
        <w:rPr>
          <w:rFonts w:ascii="David" w:hAnsi="David" w:cs="David"/>
          <w:rtl/>
        </w:rPr>
      </w:pPr>
    </w:p>
    <w:p w14:paraId="5BC26A06" w14:textId="76C3DBF1" w:rsidR="77F4B605" w:rsidRPr="007B51D5" w:rsidRDefault="77F4B605" w:rsidP="00B91B80">
      <w:pPr>
        <w:ind w:left="26"/>
        <w:rPr>
          <w:rFonts w:ascii="David" w:hAnsi="David" w:cs="David"/>
        </w:rPr>
      </w:pPr>
    </w:p>
    <w:sectPr w:rsidR="77F4B605" w:rsidRPr="007B51D5" w:rsidSect="00DD686B">
      <w:headerReference w:type="default" r:id="rId14"/>
      <w:footerReference w:type="default" r:id="rId15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97C3B" w14:textId="77777777" w:rsidR="009D3B35" w:rsidRDefault="009D3B35">
      <w:r>
        <w:separator/>
      </w:r>
    </w:p>
  </w:endnote>
  <w:endnote w:type="continuationSeparator" w:id="0">
    <w:p w14:paraId="08AE3D7B" w14:textId="77777777" w:rsidR="009D3B35" w:rsidRDefault="009D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3F26" w14:textId="77777777" w:rsidR="00EB2A5C" w:rsidRDefault="00EB2A5C" w:rsidP="00DD686B">
    <w:pPr>
      <w:pStyle w:val="a6"/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F157A">
      <w:rPr>
        <w:rStyle w:val="a8"/>
        <w:noProof/>
        <w:rtl/>
      </w:rPr>
      <w:t>10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AF1A8" w14:textId="77777777" w:rsidR="009D3B35" w:rsidRDefault="009D3B35">
      <w:r>
        <w:separator/>
      </w:r>
    </w:p>
  </w:footnote>
  <w:footnote w:type="continuationSeparator" w:id="0">
    <w:p w14:paraId="7B55092F" w14:textId="77777777" w:rsidR="009D3B35" w:rsidRDefault="009D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431CA" w14:textId="77777777" w:rsidR="00EB2A5C" w:rsidRDefault="00EB2A5C" w:rsidP="00DD686B">
    <w:pPr>
      <w:pStyle w:val="a4"/>
      <w:jc w:val="center"/>
      <w:rPr>
        <w:color w:val="333333"/>
        <w:rtl/>
      </w:rPr>
    </w:pPr>
  </w:p>
  <w:p w14:paraId="3F560D9B" w14:textId="77777777" w:rsidR="00EB2A5C" w:rsidRPr="006F3984" w:rsidRDefault="00EB2A5C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7E70EF"/>
    <w:multiLevelType w:val="hybridMultilevel"/>
    <w:tmpl w:val="8E92E232"/>
    <w:lvl w:ilvl="0" w:tplc="3C40B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4A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A33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0B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85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481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01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4F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268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2EB6"/>
    <w:multiLevelType w:val="hybridMultilevel"/>
    <w:tmpl w:val="6464E15E"/>
    <w:lvl w:ilvl="0" w:tplc="6B7CE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4A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E677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949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071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921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08D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49D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6E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32A3"/>
    <w:multiLevelType w:val="hybridMultilevel"/>
    <w:tmpl w:val="C4347A98"/>
    <w:lvl w:ilvl="0" w:tplc="B972E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C94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3E4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F81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623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45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67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E3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CA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94036"/>
    <w:multiLevelType w:val="hybridMultilevel"/>
    <w:tmpl w:val="504E1382"/>
    <w:lvl w:ilvl="0" w:tplc="C8BA41A8">
      <w:start w:val="1"/>
      <w:numFmt w:val="decimal"/>
      <w:lvlText w:val="%1."/>
      <w:lvlJc w:val="left"/>
      <w:pPr>
        <w:ind w:left="720" w:hanging="360"/>
      </w:pPr>
    </w:lvl>
    <w:lvl w:ilvl="1" w:tplc="418E44FA">
      <w:start w:val="1"/>
      <w:numFmt w:val="lowerLetter"/>
      <w:lvlText w:val="%2."/>
      <w:lvlJc w:val="left"/>
      <w:pPr>
        <w:ind w:left="1440" w:hanging="360"/>
      </w:pPr>
    </w:lvl>
    <w:lvl w:ilvl="2" w:tplc="94D645F2">
      <w:start w:val="1"/>
      <w:numFmt w:val="lowerRoman"/>
      <w:lvlText w:val="%3."/>
      <w:lvlJc w:val="right"/>
      <w:pPr>
        <w:ind w:left="2160" w:hanging="180"/>
      </w:pPr>
    </w:lvl>
    <w:lvl w:ilvl="3" w:tplc="A3543A5E">
      <w:start w:val="1"/>
      <w:numFmt w:val="decimal"/>
      <w:lvlText w:val="%4."/>
      <w:lvlJc w:val="left"/>
      <w:pPr>
        <w:ind w:left="2880" w:hanging="360"/>
      </w:pPr>
    </w:lvl>
    <w:lvl w:ilvl="4" w:tplc="B162ACDE">
      <w:start w:val="1"/>
      <w:numFmt w:val="lowerLetter"/>
      <w:lvlText w:val="%5."/>
      <w:lvlJc w:val="left"/>
      <w:pPr>
        <w:ind w:left="3600" w:hanging="360"/>
      </w:pPr>
    </w:lvl>
    <w:lvl w:ilvl="5" w:tplc="5A5E19BA">
      <w:start w:val="1"/>
      <w:numFmt w:val="lowerRoman"/>
      <w:lvlText w:val="%6."/>
      <w:lvlJc w:val="right"/>
      <w:pPr>
        <w:ind w:left="4320" w:hanging="180"/>
      </w:pPr>
    </w:lvl>
    <w:lvl w:ilvl="6" w:tplc="43DE129C">
      <w:start w:val="1"/>
      <w:numFmt w:val="decimal"/>
      <w:lvlText w:val="%7."/>
      <w:lvlJc w:val="left"/>
      <w:pPr>
        <w:ind w:left="5040" w:hanging="360"/>
      </w:pPr>
    </w:lvl>
    <w:lvl w:ilvl="7" w:tplc="72C46D06">
      <w:start w:val="1"/>
      <w:numFmt w:val="lowerLetter"/>
      <w:lvlText w:val="%8."/>
      <w:lvlJc w:val="left"/>
      <w:pPr>
        <w:ind w:left="5760" w:hanging="360"/>
      </w:pPr>
    </w:lvl>
    <w:lvl w:ilvl="8" w:tplc="F4786A6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F5B78"/>
    <w:multiLevelType w:val="hybridMultilevel"/>
    <w:tmpl w:val="96B06740"/>
    <w:lvl w:ilvl="0" w:tplc="87C2B380">
      <w:start w:val="1"/>
      <w:numFmt w:val="decimal"/>
      <w:lvlText w:val="%1."/>
      <w:lvlJc w:val="left"/>
      <w:pPr>
        <w:ind w:left="720" w:hanging="360"/>
      </w:pPr>
    </w:lvl>
    <w:lvl w:ilvl="1" w:tplc="BD329752">
      <w:start w:val="1"/>
      <w:numFmt w:val="lowerLetter"/>
      <w:lvlText w:val="%2."/>
      <w:lvlJc w:val="left"/>
      <w:pPr>
        <w:ind w:left="1440" w:hanging="360"/>
      </w:pPr>
    </w:lvl>
    <w:lvl w:ilvl="2" w:tplc="C546859E">
      <w:start w:val="1"/>
      <w:numFmt w:val="lowerRoman"/>
      <w:lvlText w:val="%3."/>
      <w:lvlJc w:val="right"/>
      <w:pPr>
        <w:ind w:left="2160" w:hanging="180"/>
      </w:pPr>
    </w:lvl>
    <w:lvl w:ilvl="3" w:tplc="9F8C4F14">
      <w:start w:val="1"/>
      <w:numFmt w:val="decimal"/>
      <w:lvlText w:val="%4."/>
      <w:lvlJc w:val="left"/>
      <w:pPr>
        <w:ind w:left="2880" w:hanging="360"/>
      </w:pPr>
    </w:lvl>
    <w:lvl w:ilvl="4" w:tplc="29982476">
      <w:start w:val="1"/>
      <w:numFmt w:val="lowerLetter"/>
      <w:lvlText w:val="%5."/>
      <w:lvlJc w:val="left"/>
      <w:pPr>
        <w:ind w:left="3600" w:hanging="360"/>
      </w:pPr>
    </w:lvl>
    <w:lvl w:ilvl="5" w:tplc="18D0360E">
      <w:start w:val="1"/>
      <w:numFmt w:val="lowerRoman"/>
      <w:lvlText w:val="%6."/>
      <w:lvlJc w:val="right"/>
      <w:pPr>
        <w:ind w:left="4320" w:hanging="180"/>
      </w:pPr>
    </w:lvl>
    <w:lvl w:ilvl="6" w:tplc="48A67AE2">
      <w:start w:val="1"/>
      <w:numFmt w:val="decimal"/>
      <w:lvlText w:val="%7."/>
      <w:lvlJc w:val="left"/>
      <w:pPr>
        <w:ind w:left="5040" w:hanging="360"/>
      </w:pPr>
    </w:lvl>
    <w:lvl w:ilvl="7" w:tplc="BE704D88">
      <w:start w:val="1"/>
      <w:numFmt w:val="lowerLetter"/>
      <w:lvlText w:val="%8."/>
      <w:lvlJc w:val="left"/>
      <w:pPr>
        <w:ind w:left="5760" w:hanging="360"/>
      </w:pPr>
    </w:lvl>
    <w:lvl w:ilvl="8" w:tplc="B3D207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54C5"/>
    <w:multiLevelType w:val="hybridMultilevel"/>
    <w:tmpl w:val="95AC8B4C"/>
    <w:lvl w:ilvl="0" w:tplc="82B49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27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2411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8C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E1C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45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E9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46A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0B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6B"/>
    <w:rsid w:val="000223D7"/>
    <w:rsid w:val="00027881"/>
    <w:rsid w:val="0006487D"/>
    <w:rsid w:val="00070A82"/>
    <w:rsid w:val="00082CAD"/>
    <w:rsid w:val="00093FC6"/>
    <w:rsid w:val="000B26B8"/>
    <w:rsid w:val="000B2F90"/>
    <w:rsid w:val="000C6A16"/>
    <w:rsid w:val="00122715"/>
    <w:rsid w:val="00123F73"/>
    <w:rsid w:val="00146DE4"/>
    <w:rsid w:val="00181271"/>
    <w:rsid w:val="00182802"/>
    <w:rsid w:val="001878DC"/>
    <w:rsid w:val="001939F8"/>
    <w:rsid w:val="001B41ED"/>
    <w:rsid w:val="001C125D"/>
    <w:rsid w:val="001C2C51"/>
    <w:rsid w:val="001D7E9E"/>
    <w:rsid w:val="001E009A"/>
    <w:rsid w:val="001E1DB6"/>
    <w:rsid w:val="002003A4"/>
    <w:rsid w:val="00205067"/>
    <w:rsid w:val="002230BA"/>
    <w:rsid w:val="002307CC"/>
    <w:rsid w:val="002337B3"/>
    <w:rsid w:val="00271BBC"/>
    <w:rsid w:val="002A1569"/>
    <w:rsid w:val="002A3074"/>
    <w:rsid w:val="002C2943"/>
    <w:rsid w:val="002E026B"/>
    <w:rsid w:val="002E1F74"/>
    <w:rsid w:val="002F6D62"/>
    <w:rsid w:val="00322AE9"/>
    <w:rsid w:val="00323F70"/>
    <w:rsid w:val="003269AC"/>
    <w:rsid w:val="00336793"/>
    <w:rsid w:val="00347951"/>
    <w:rsid w:val="00352BD1"/>
    <w:rsid w:val="00354D18"/>
    <w:rsid w:val="00356FD3"/>
    <w:rsid w:val="00367708"/>
    <w:rsid w:val="00382BCD"/>
    <w:rsid w:val="00390F95"/>
    <w:rsid w:val="00393774"/>
    <w:rsid w:val="00393E51"/>
    <w:rsid w:val="003A40A8"/>
    <w:rsid w:val="003E1578"/>
    <w:rsid w:val="003E6FC5"/>
    <w:rsid w:val="00410117"/>
    <w:rsid w:val="00421576"/>
    <w:rsid w:val="00422580"/>
    <w:rsid w:val="00425A06"/>
    <w:rsid w:val="00427ED2"/>
    <w:rsid w:val="00431BE8"/>
    <w:rsid w:val="004373A7"/>
    <w:rsid w:val="004539F5"/>
    <w:rsid w:val="004749B0"/>
    <w:rsid w:val="00476975"/>
    <w:rsid w:val="004953A0"/>
    <w:rsid w:val="004A0F46"/>
    <w:rsid w:val="004A107D"/>
    <w:rsid w:val="004A2742"/>
    <w:rsid w:val="004C266A"/>
    <w:rsid w:val="004C5515"/>
    <w:rsid w:val="004D6C5E"/>
    <w:rsid w:val="004E46A0"/>
    <w:rsid w:val="004F37BA"/>
    <w:rsid w:val="00505345"/>
    <w:rsid w:val="00536471"/>
    <w:rsid w:val="00542B3D"/>
    <w:rsid w:val="005531F5"/>
    <w:rsid w:val="005569F1"/>
    <w:rsid w:val="00561AC5"/>
    <w:rsid w:val="0056603E"/>
    <w:rsid w:val="005750D4"/>
    <w:rsid w:val="00590E92"/>
    <w:rsid w:val="005A7AFC"/>
    <w:rsid w:val="005B3CA2"/>
    <w:rsid w:val="005C11F9"/>
    <w:rsid w:val="005E1373"/>
    <w:rsid w:val="005F7E61"/>
    <w:rsid w:val="006068ED"/>
    <w:rsid w:val="00610B42"/>
    <w:rsid w:val="00611C6A"/>
    <w:rsid w:val="0061202C"/>
    <w:rsid w:val="006158C7"/>
    <w:rsid w:val="00637B1C"/>
    <w:rsid w:val="00645BC5"/>
    <w:rsid w:val="00653DDF"/>
    <w:rsid w:val="00657033"/>
    <w:rsid w:val="00666C81"/>
    <w:rsid w:val="00670D04"/>
    <w:rsid w:val="006741E1"/>
    <w:rsid w:val="0069345E"/>
    <w:rsid w:val="006F3984"/>
    <w:rsid w:val="0070271F"/>
    <w:rsid w:val="00703DBD"/>
    <w:rsid w:val="00717B12"/>
    <w:rsid w:val="00720048"/>
    <w:rsid w:val="00721EC7"/>
    <w:rsid w:val="00722A06"/>
    <w:rsid w:val="007242E6"/>
    <w:rsid w:val="00730EC2"/>
    <w:rsid w:val="0074074A"/>
    <w:rsid w:val="00743E53"/>
    <w:rsid w:val="0076424C"/>
    <w:rsid w:val="007704EE"/>
    <w:rsid w:val="00775083"/>
    <w:rsid w:val="007A0B4D"/>
    <w:rsid w:val="007A63CE"/>
    <w:rsid w:val="007B2854"/>
    <w:rsid w:val="007B51D5"/>
    <w:rsid w:val="007F3790"/>
    <w:rsid w:val="007F3B93"/>
    <w:rsid w:val="00826ACA"/>
    <w:rsid w:val="00830646"/>
    <w:rsid w:val="0083178C"/>
    <w:rsid w:val="0083720C"/>
    <w:rsid w:val="00837A44"/>
    <w:rsid w:val="00855F71"/>
    <w:rsid w:val="00857973"/>
    <w:rsid w:val="008662C4"/>
    <w:rsid w:val="008A42B1"/>
    <w:rsid w:val="008A436E"/>
    <w:rsid w:val="008B5621"/>
    <w:rsid w:val="008B5A4E"/>
    <w:rsid w:val="008E696B"/>
    <w:rsid w:val="008E6A90"/>
    <w:rsid w:val="008E7958"/>
    <w:rsid w:val="008F07C9"/>
    <w:rsid w:val="008F3571"/>
    <w:rsid w:val="00900146"/>
    <w:rsid w:val="00904991"/>
    <w:rsid w:val="00937D26"/>
    <w:rsid w:val="00950EE6"/>
    <w:rsid w:val="00956A80"/>
    <w:rsid w:val="00960575"/>
    <w:rsid w:val="00967AAE"/>
    <w:rsid w:val="00972DD2"/>
    <w:rsid w:val="00983C0D"/>
    <w:rsid w:val="009900D5"/>
    <w:rsid w:val="00991AFE"/>
    <w:rsid w:val="00994983"/>
    <w:rsid w:val="009C519B"/>
    <w:rsid w:val="009D3B35"/>
    <w:rsid w:val="009E089B"/>
    <w:rsid w:val="009E09C1"/>
    <w:rsid w:val="009E3FB6"/>
    <w:rsid w:val="009E6361"/>
    <w:rsid w:val="009E732A"/>
    <w:rsid w:val="009F5CEC"/>
    <w:rsid w:val="00A373F1"/>
    <w:rsid w:val="00A37923"/>
    <w:rsid w:val="00A46C21"/>
    <w:rsid w:val="00A55D77"/>
    <w:rsid w:val="00A703A4"/>
    <w:rsid w:val="00AA43E5"/>
    <w:rsid w:val="00AA5A0B"/>
    <w:rsid w:val="00AB42A5"/>
    <w:rsid w:val="00AB659B"/>
    <w:rsid w:val="00AC5179"/>
    <w:rsid w:val="00AD0E0C"/>
    <w:rsid w:val="00AD461E"/>
    <w:rsid w:val="00AF7667"/>
    <w:rsid w:val="00B04D0B"/>
    <w:rsid w:val="00B25F24"/>
    <w:rsid w:val="00B27E17"/>
    <w:rsid w:val="00B65A43"/>
    <w:rsid w:val="00B827D4"/>
    <w:rsid w:val="00B91B80"/>
    <w:rsid w:val="00B94D12"/>
    <w:rsid w:val="00BD34B6"/>
    <w:rsid w:val="00BD39CF"/>
    <w:rsid w:val="00BE44B1"/>
    <w:rsid w:val="00BE6E4E"/>
    <w:rsid w:val="00C01FCF"/>
    <w:rsid w:val="00C1700D"/>
    <w:rsid w:val="00C40B9C"/>
    <w:rsid w:val="00C50842"/>
    <w:rsid w:val="00C53622"/>
    <w:rsid w:val="00C547E5"/>
    <w:rsid w:val="00C6111A"/>
    <w:rsid w:val="00C62EE0"/>
    <w:rsid w:val="00C65131"/>
    <w:rsid w:val="00C769A7"/>
    <w:rsid w:val="00C77337"/>
    <w:rsid w:val="00C82132"/>
    <w:rsid w:val="00CA5C69"/>
    <w:rsid w:val="00CA63BA"/>
    <w:rsid w:val="00CB0752"/>
    <w:rsid w:val="00CD5480"/>
    <w:rsid w:val="00CD766D"/>
    <w:rsid w:val="00D00461"/>
    <w:rsid w:val="00D237A7"/>
    <w:rsid w:val="00D70E31"/>
    <w:rsid w:val="00D91943"/>
    <w:rsid w:val="00DA095F"/>
    <w:rsid w:val="00DA32D2"/>
    <w:rsid w:val="00DB01B7"/>
    <w:rsid w:val="00DC166C"/>
    <w:rsid w:val="00DD686B"/>
    <w:rsid w:val="00E01AEF"/>
    <w:rsid w:val="00E02D90"/>
    <w:rsid w:val="00E12CE1"/>
    <w:rsid w:val="00E1332E"/>
    <w:rsid w:val="00E16CD1"/>
    <w:rsid w:val="00E21501"/>
    <w:rsid w:val="00E26E49"/>
    <w:rsid w:val="00E33B78"/>
    <w:rsid w:val="00E5094B"/>
    <w:rsid w:val="00E75758"/>
    <w:rsid w:val="00E76EE1"/>
    <w:rsid w:val="00E81D90"/>
    <w:rsid w:val="00E95E79"/>
    <w:rsid w:val="00EA055B"/>
    <w:rsid w:val="00EB2A5C"/>
    <w:rsid w:val="00EB7DFA"/>
    <w:rsid w:val="00EC009D"/>
    <w:rsid w:val="00EE5DD2"/>
    <w:rsid w:val="00EE7E68"/>
    <w:rsid w:val="00EF0F21"/>
    <w:rsid w:val="00EF157A"/>
    <w:rsid w:val="00F1164B"/>
    <w:rsid w:val="00F11BC6"/>
    <w:rsid w:val="00F14F87"/>
    <w:rsid w:val="00F151C2"/>
    <w:rsid w:val="00F36AA8"/>
    <w:rsid w:val="00F43532"/>
    <w:rsid w:val="00F61594"/>
    <w:rsid w:val="00F65D31"/>
    <w:rsid w:val="00F81407"/>
    <w:rsid w:val="00F924BE"/>
    <w:rsid w:val="00F974D1"/>
    <w:rsid w:val="00FD1623"/>
    <w:rsid w:val="00FE2D08"/>
    <w:rsid w:val="3FC161B1"/>
    <w:rsid w:val="77F4B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4B370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D686B"/>
    <w:pPr>
      <w:bidi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36793"/>
    <w:pPr>
      <w:keepNext/>
      <w:numPr>
        <w:numId w:val="4"/>
      </w:numPr>
      <w:suppressAutoHyphens/>
      <w:ind w:left="0" w:firstLine="0"/>
      <w:outlineLvl w:val="0"/>
    </w:pPr>
    <w:rPr>
      <w:rFonts w:ascii="Arial" w:hAnsi="Arial" w:cs="Arial"/>
      <w:b/>
      <w:bCs/>
      <w:sz w:val="20"/>
      <w:szCs w:val="20"/>
      <w:u w:val="single"/>
      <w:lang w:eastAsia="he-IL"/>
    </w:rPr>
  </w:style>
  <w:style w:type="paragraph" w:styleId="6">
    <w:name w:val="heading 6"/>
    <w:basedOn w:val="a"/>
    <w:next w:val="a"/>
    <w:link w:val="60"/>
    <w:qFormat/>
    <w:rsid w:val="00336793"/>
    <w:pPr>
      <w:keepNext/>
      <w:numPr>
        <w:ilvl w:val="5"/>
        <w:numId w:val="4"/>
      </w:numPr>
      <w:suppressAutoHyphens/>
      <w:ind w:left="0" w:firstLine="0"/>
      <w:jc w:val="center"/>
      <w:outlineLvl w:val="5"/>
    </w:pPr>
    <w:rPr>
      <w:rFonts w:ascii="Arial" w:eastAsia="SimSun" w:hAnsi="Arial" w:cs="Arial"/>
      <w:b/>
      <w:bCs/>
      <w:i/>
      <w:i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Pr>
      <w:sz w:val="24"/>
      <w:szCs w:val="24"/>
    </w:rPr>
  </w:style>
  <w:style w:type="character" w:styleId="a8">
    <w:name w:val="page number"/>
    <w:basedOn w:val="a0"/>
    <w:uiPriority w:val="99"/>
    <w:rsid w:val="00DD686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36793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336793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336793"/>
    <w:rPr>
      <w:rFonts w:ascii="Arial" w:hAnsi="Arial" w:cs="Arial"/>
      <w:b/>
      <w:bCs/>
      <w:sz w:val="20"/>
      <w:szCs w:val="20"/>
      <w:u w:val="single"/>
      <w:lang w:eastAsia="he-IL"/>
    </w:rPr>
  </w:style>
  <w:style w:type="character" w:customStyle="1" w:styleId="60">
    <w:name w:val="כותרת 6 תו"/>
    <w:basedOn w:val="a0"/>
    <w:link w:val="6"/>
    <w:rsid w:val="00336793"/>
    <w:rPr>
      <w:rFonts w:ascii="Arial" w:eastAsia="SimSun" w:hAnsi="Arial" w:cs="Arial"/>
      <w:b/>
      <w:bCs/>
      <w:i/>
      <w:iCs/>
      <w:sz w:val="24"/>
      <w:szCs w:val="24"/>
      <w:lang w:eastAsia="he-IL"/>
    </w:rPr>
  </w:style>
  <w:style w:type="character" w:styleId="Hyperlink">
    <w:name w:val="Hyperlink"/>
    <w:rsid w:val="00336793"/>
    <w:rPr>
      <w:color w:val="000080"/>
      <w:u w:val="single"/>
    </w:rPr>
  </w:style>
  <w:style w:type="paragraph" w:styleId="ab">
    <w:name w:val="Body Text"/>
    <w:basedOn w:val="a"/>
    <w:link w:val="ac"/>
    <w:rsid w:val="00336793"/>
    <w:pPr>
      <w:suppressAutoHyphens/>
      <w:spacing w:after="120"/>
    </w:pPr>
    <w:rPr>
      <w:lang w:eastAsia="he-IL"/>
    </w:rPr>
  </w:style>
  <w:style w:type="character" w:customStyle="1" w:styleId="ac">
    <w:name w:val="גוף טקסט תו"/>
    <w:basedOn w:val="a0"/>
    <w:link w:val="ab"/>
    <w:rsid w:val="00336793"/>
    <w:rPr>
      <w:sz w:val="24"/>
      <w:szCs w:val="24"/>
      <w:lang w:eastAsia="he-IL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character" w:styleId="ae">
    <w:name w:val="Unresolved Mention"/>
    <w:basedOn w:val="a0"/>
    <w:uiPriority w:val="99"/>
    <w:rsid w:val="00991AFE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C54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forum.org/article/1813" TargetMode="External"/><Relationship Id="rId13" Type="http://schemas.openxmlformats.org/officeDocument/2006/relationships/hyperlink" Target="http://www.biu.ac.il/guides/ave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lagiarism.org.i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ue.it/RSCAS/RestrictedPapers/conmed2003free/200303Teitelbaum12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elstudies.org/film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wrenceofarabia.info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3242</Words>
  <Characters>16210</Characters>
  <Application>Microsoft Office Word</Application>
  <DocSecurity>0</DocSecurity>
  <Lines>135</Lines>
  <Paragraphs>38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BI</Company>
  <LinksUpToDate>false</LinksUpToDate>
  <CharactersWithSpaces>19414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yifat</dc:creator>
  <cp:lastModifiedBy>אושרית דאבוש</cp:lastModifiedBy>
  <cp:revision>4</cp:revision>
  <cp:lastPrinted>2020-05-04T14:04:00Z</cp:lastPrinted>
  <dcterms:created xsi:type="dcterms:W3CDTF">2020-05-07T12:57:00Z</dcterms:created>
  <dcterms:modified xsi:type="dcterms:W3CDTF">2020-08-17T11:44:00Z</dcterms:modified>
</cp:coreProperties>
</file>