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BC5" w:rsidRDefault="0061643B" w:rsidP="00DA2121">
      <w:pPr>
        <w:jc w:val="both"/>
        <w:rPr>
          <w:rFonts w:ascii="Arial" w:hAnsi="Arial" w:cs="Arial"/>
          <w:b/>
          <w:bCs/>
        </w:rPr>
      </w:pPr>
      <w:r>
        <w:rPr>
          <w:rFonts w:ascii="David" w:hAnsi="David" w:cs="David"/>
          <w:bCs/>
          <w:noProof/>
          <w:rtl/>
          <w:lang w:val="he-IL"/>
        </w:rPr>
        <w:drawing>
          <wp:anchor distT="0" distB="0" distL="114300" distR="114300" simplePos="0" relativeHeight="251659264" behindDoc="1" locked="0" layoutInCell="1" allowOverlap="1" wp14:anchorId="568E588E" wp14:editId="2DE83347">
            <wp:simplePos x="0" y="0"/>
            <wp:positionH relativeFrom="column">
              <wp:posOffset>4314825</wp:posOffset>
            </wp:positionH>
            <wp:positionV relativeFrom="paragraph">
              <wp:posOffset>0</wp:posOffset>
            </wp:positionV>
            <wp:extent cx="2133600" cy="676275"/>
            <wp:effectExtent l="0" t="0" r="0" b="0"/>
            <wp:wrapTight wrapText="bothSides">
              <wp:wrapPolygon edited="0">
                <wp:start x="8871" y="1825"/>
                <wp:lineTo x="6364" y="3042"/>
                <wp:lineTo x="5400" y="5476"/>
                <wp:lineTo x="5400" y="12777"/>
                <wp:lineTo x="6557" y="20079"/>
                <wp:lineTo x="7521" y="20079"/>
                <wp:lineTo x="21407" y="18862"/>
                <wp:lineTo x="21407" y="9127"/>
                <wp:lineTo x="19864" y="1825"/>
                <wp:lineTo x="8871" y="1825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BC5" w:rsidRDefault="00241BC5" w:rsidP="00DA2121">
      <w:pPr>
        <w:jc w:val="both"/>
        <w:rPr>
          <w:rFonts w:ascii="Arial" w:hAnsi="Arial" w:cs="Arial"/>
          <w:b/>
          <w:bCs/>
        </w:rPr>
      </w:pPr>
    </w:p>
    <w:p w:rsidR="00241BC5" w:rsidRDefault="00241BC5" w:rsidP="00241BC5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                   </w:t>
      </w:r>
      <w:r>
        <w:rPr>
          <w:rFonts w:ascii="Arial" w:hAnsi="Arial" w:cs="Tahoma"/>
          <w:bCs/>
          <w:rtl/>
        </w:rPr>
        <w:t xml:space="preserve">  </w:t>
      </w:r>
      <w:r w:rsidR="004B141D">
        <w:rPr>
          <w:rFonts w:ascii="Arial" w:hAnsi="Arial" w:cs="Tahoma"/>
          <w:bCs/>
          <w:rtl/>
        </w:rPr>
        <w:t xml:space="preserve">         </w:t>
      </w:r>
      <w:r>
        <w:rPr>
          <w:rFonts w:ascii="Arial" w:hAnsi="Arial" w:cs="Tahoma"/>
          <w:bCs/>
          <w:rtl/>
        </w:rPr>
        <w:t xml:space="preserve">   </w:t>
      </w:r>
      <w:r w:rsidRPr="002C2943">
        <w:rPr>
          <w:rFonts w:ascii="Arial" w:hAnsi="Arial" w:cs="Tahoma"/>
          <w:bCs/>
          <w:rtl/>
        </w:rPr>
        <w:t>תאריך עדכון:</w:t>
      </w:r>
      <w:r>
        <w:rPr>
          <w:rFonts w:ascii="Arial" w:hAnsi="Arial" w:cs="Tahoma" w:hint="cs"/>
          <w:bCs/>
          <w:rtl/>
        </w:rPr>
        <w:t xml:space="preserve"> </w:t>
      </w:r>
      <w:r w:rsidR="00C169A7">
        <w:rPr>
          <w:rFonts w:ascii="Arial" w:hAnsi="Arial" w:cs="Tahoma" w:hint="cs"/>
          <w:b/>
          <w:rtl/>
        </w:rPr>
        <w:t>תשפ"א</w:t>
      </w:r>
    </w:p>
    <w:p w:rsidR="0061643B" w:rsidRDefault="0061643B" w:rsidP="00241BC5">
      <w:pPr>
        <w:jc w:val="center"/>
        <w:rPr>
          <w:rFonts w:ascii="Arial" w:hAnsi="Arial" w:cs="Tahoma"/>
          <w:bCs/>
          <w:sz w:val="28"/>
          <w:szCs w:val="28"/>
          <w:rtl/>
        </w:rPr>
      </w:pPr>
    </w:p>
    <w:p w:rsidR="0061643B" w:rsidRDefault="0061643B" w:rsidP="00241BC5">
      <w:pPr>
        <w:jc w:val="center"/>
        <w:rPr>
          <w:rFonts w:ascii="Arial" w:hAnsi="Arial" w:cs="Tahoma"/>
          <w:bCs/>
          <w:sz w:val="28"/>
          <w:szCs w:val="28"/>
          <w:rtl/>
        </w:rPr>
      </w:pPr>
    </w:p>
    <w:p w:rsidR="00241BC5" w:rsidRPr="0061643B" w:rsidRDefault="00241BC5" w:rsidP="0061643B">
      <w:pPr>
        <w:spacing w:line="360" w:lineRule="auto"/>
        <w:jc w:val="center"/>
        <w:rPr>
          <w:rFonts w:ascii="Arial" w:hAnsi="Arial"/>
          <w:b/>
          <w:bCs/>
          <w:color w:val="2E74B5" w:themeColor="accent1" w:themeShade="BF"/>
          <w:sz w:val="28"/>
          <w:szCs w:val="28"/>
          <w:rtl/>
        </w:rPr>
      </w:pPr>
      <w:r w:rsidRPr="0061643B">
        <w:rPr>
          <w:rFonts w:ascii="Tahoma" w:hAnsi="Tahoma" w:cs="Tahoma" w:hint="cs"/>
          <w:b/>
          <w:bCs/>
          <w:color w:val="2E74B5" w:themeColor="accent1" w:themeShade="BF"/>
          <w:sz w:val="28"/>
          <w:szCs w:val="28"/>
          <w:rtl/>
        </w:rPr>
        <w:t>העולם השיעי: תאולוגיה, תנועות ומדינות - מימי הביניים ועד ימינו</w:t>
      </w:r>
    </w:p>
    <w:p w:rsidR="00241BC5" w:rsidRPr="0061643B" w:rsidRDefault="0061643B" w:rsidP="0061643B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1643B">
        <w:rPr>
          <w:rFonts w:asciiTheme="minorBidi" w:hAnsiTheme="minorBidi" w:cstheme="minorBidi"/>
          <w:b/>
          <w:bCs/>
          <w:sz w:val="28"/>
          <w:szCs w:val="28"/>
          <w:rtl/>
        </w:rPr>
        <w:t>19-2001/2</w:t>
      </w:r>
    </w:p>
    <w:p w:rsidR="00241BC5" w:rsidRPr="0074611B" w:rsidRDefault="00241BC5" w:rsidP="0061643B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74611B">
        <w:rPr>
          <w:rFonts w:ascii="Tahoma" w:hAnsi="Tahoma" w:cs="Tahoma"/>
          <w:b/>
          <w:bCs/>
          <w:sz w:val="28"/>
          <w:szCs w:val="28"/>
          <w:rtl/>
        </w:rPr>
        <w:t>ד"ר אלישבע מכליס</w:t>
      </w:r>
    </w:p>
    <w:p w:rsidR="00241BC5" w:rsidRPr="002E026B" w:rsidRDefault="00241BC5" w:rsidP="00241BC5">
      <w:pPr>
        <w:spacing w:line="360" w:lineRule="auto"/>
        <w:jc w:val="center"/>
        <w:rPr>
          <w:rFonts w:ascii="Arial" w:hAnsi="Arial" w:cs="Tahoma"/>
          <w:rtl/>
        </w:rPr>
      </w:pPr>
    </w:p>
    <w:p w:rsidR="00241BC5" w:rsidRPr="002E026B" w:rsidRDefault="00241BC5" w:rsidP="00241BC5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שיעור</w:t>
      </w:r>
    </w:p>
    <w:p w:rsidR="00241BC5" w:rsidRPr="00D477D2" w:rsidRDefault="00241BC5" w:rsidP="006E32A3">
      <w:pPr>
        <w:spacing w:line="360" w:lineRule="auto"/>
        <w:rPr>
          <w:rFonts w:ascii="Tahoma" w:hAnsi="Tahoma" w:cs="Tahoma"/>
          <w:sz w:val="26"/>
          <w:szCs w:val="26"/>
          <w:rtl/>
        </w:rPr>
      </w:pPr>
      <w:r w:rsidRPr="00D477D2">
        <w:rPr>
          <w:rFonts w:ascii="Tahoma" w:hAnsi="Tahoma" w:cs="Tahoma"/>
          <w:b/>
          <w:bCs/>
          <w:sz w:val="26"/>
          <w:szCs w:val="26"/>
          <w:rtl/>
        </w:rPr>
        <w:t>שנת לימודים</w:t>
      </w:r>
      <w:r w:rsidRPr="00D477D2">
        <w:rPr>
          <w:rFonts w:ascii="Tahoma" w:hAnsi="Tahoma" w:cs="Tahoma"/>
          <w:sz w:val="26"/>
          <w:szCs w:val="26"/>
          <w:rtl/>
        </w:rPr>
        <w:t>: תשפ</w:t>
      </w:r>
      <w:r w:rsidR="00E4608E">
        <w:rPr>
          <w:rFonts w:ascii="Tahoma" w:hAnsi="Tahoma" w:cs="Tahoma" w:hint="cs"/>
          <w:sz w:val="26"/>
          <w:szCs w:val="26"/>
          <w:rtl/>
        </w:rPr>
        <w:t>"א</w:t>
      </w:r>
      <w:r w:rsidRPr="00D477D2">
        <w:rPr>
          <w:rFonts w:ascii="Tahoma" w:hAnsi="Tahoma" w:cs="Tahoma"/>
          <w:sz w:val="26"/>
          <w:szCs w:val="26"/>
          <w:rtl/>
        </w:rPr>
        <w:t xml:space="preserve">                     </w:t>
      </w:r>
      <w:r w:rsidRPr="00D477D2">
        <w:rPr>
          <w:rFonts w:ascii="Tahoma" w:hAnsi="Tahoma" w:cs="Tahoma"/>
          <w:b/>
          <w:bCs/>
          <w:sz w:val="26"/>
          <w:szCs w:val="26"/>
          <w:rtl/>
        </w:rPr>
        <w:t>סמסטר</w:t>
      </w:r>
      <w:r w:rsidRPr="00D477D2">
        <w:rPr>
          <w:rFonts w:ascii="Tahoma" w:hAnsi="Tahoma" w:cs="Tahoma"/>
          <w:sz w:val="26"/>
          <w:szCs w:val="26"/>
          <w:rtl/>
        </w:rPr>
        <w:t xml:space="preserve">:  שנתי     </w:t>
      </w:r>
      <w:bookmarkStart w:id="0" w:name="_GoBack"/>
      <w:bookmarkEnd w:id="0"/>
      <w:r w:rsidRPr="00D477D2">
        <w:rPr>
          <w:rFonts w:ascii="Tahoma" w:hAnsi="Tahoma" w:cs="Tahoma"/>
          <w:sz w:val="26"/>
          <w:szCs w:val="26"/>
          <w:rtl/>
        </w:rPr>
        <w:t xml:space="preserve">   </w:t>
      </w:r>
      <w:r w:rsidRPr="00D477D2">
        <w:rPr>
          <w:rFonts w:ascii="Tahoma" w:hAnsi="Tahoma" w:cs="Tahoma"/>
          <w:b/>
          <w:bCs/>
          <w:sz w:val="26"/>
          <w:szCs w:val="26"/>
          <w:rtl/>
        </w:rPr>
        <w:t>היקף שעות</w:t>
      </w:r>
      <w:r w:rsidRPr="00D477D2">
        <w:rPr>
          <w:rFonts w:ascii="Tahoma" w:hAnsi="Tahoma" w:cs="Tahoma"/>
          <w:sz w:val="26"/>
          <w:szCs w:val="26"/>
          <w:rtl/>
        </w:rPr>
        <w:t xml:space="preserve">:  </w:t>
      </w:r>
      <w:r w:rsidR="006E32A3">
        <w:rPr>
          <w:rFonts w:ascii="Tahoma" w:hAnsi="Tahoma" w:cs="Tahoma"/>
          <w:sz w:val="26"/>
          <w:szCs w:val="26"/>
        </w:rPr>
        <w:t>2</w:t>
      </w:r>
      <w:proofErr w:type="spellStart"/>
      <w:r w:rsidRPr="00D477D2">
        <w:rPr>
          <w:rFonts w:ascii="Tahoma" w:hAnsi="Tahoma" w:cs="Tahoma"/>
          <w:sz w:val="26"/>
          <w:szCs w:val="26"/>
          <w:rtl/>
        </w:rPr>
        <w:t>ש"ש</w:t>
      </w:r>
      <w:proofErr w:type="spellEnd"/>
    </w:p>
    <w:p w:rsidR="00241BC5" w:rsidRPr="00D477D2" w:rsidRDefault="00241BC5" w:rsidP="00241BC5">
      <w:pPr>
        <w:rPr>
          <w:rFonts w:ascii="Tahoma" w:hAnsi="Tahoma" w:cs="Tahoma"/>
          <w:sz w:val="26"/>
          <w:szCs w:val="26"/>
        </w:rPr>
      </w:pPr>
      <w:r w:rsidRPr="00D477D2">
        <w:rPr>
          <w:rFonts w:ascii="Tahoma" w:hAnsi="Tahoma" w:cs="Tahoma"/>
          <w:b/>
          <w:bCs/>
          <w:sz w:val="26"/>
          <w:szCs w:val="26"/>
          <w:rtl/>
        </w:rPr>
        <w:t xml:space="preserve"> אתר הקורס באינטרנט:</w:t>
      </w:r>
      <w:r w:rsidRPr="00D477D2">
        <w:rPr>
          <w:rFonts w:ascii="Tahoma" w:hAnsi="Tahoma" w:cs="Tahoma"/>
          <w:sz w:val="26"/>
          <w:szCs w:val="26"/>
          <w:rtl/>
        </w:rPr>
        <w:t xml:space="preserve">           </w:t>
      </w:r>
    </w:p>
    <w:p w:rsidR="00241BC5" w:rsidRPr="00D477D2" w:rsidRDefault="00241BC5" w:rsidP="00241BC5">
      <w:pPr>
        <w:spacing w:line="360" w:lineRule="auto"/>
        <w:ind w:left="26"/>
        <w:rPr>
          <w:rFonts w:ascii="Tahoma" w:hAnsi="Tahoma" w:cs="Tahoma"/>
          <w:sz w:val="26"/>
          <w:szCs w:val="26"/>
          <w:rtl/>
        </w:rPr>
      </w:pPr>
    </w:p>
    <w:p w:rsidR="00241BC5" w:rsidRPr="00D477D2" w:rsidRDefault="00241BC5" w:rsidP="00241BC5">
      <w:pPr>
        <w:spacing w:line="360" w:lineRule="auto"/>
        <w:ind w:left="26"/>
        <w:rPr>
          <w:rFonts w:ascii="Tahoma" w:hAnsi="Tahoma" w:cs="Tahoma"/>
          <w:sz w:val="26"/>
          <w:szCs w:val="26"/>
          <w:rtl/>
        </w:rPr>
      </w:pPr>
    </w:p>
    <w:p w:rsidR="00241BC5" w:rsidRPr="00D477D2" w:rsidRDefault="00241BC5" w:rsidP="00241BC5">
      <w:pPr>
        <w:ind w:left="26"/>
        <w:rPr>
          <w:rFonts w:ascii="Tahoma" w:hAnsi="Tahoma" w:cs="Tahoma"/>
          <w:b/>
          <w:bCs/>
          <w:sz w:val="26"/>
          <w:szCs w:val="26"/>
          <w:rtl/>
        </w:rPr>
      </w:pPr>
      <w:r w:rsidRPr="00D477D2">
        <w:rPr>
          <w:rFonts w:ascii="Tahoma" w:hAnsi="Tahoma" w:cs="Tahoma"/>
          <w:b/>
          <w:bCs/>
          <w:sz w:val="26"/>
          <w:szCs w:val="26"/>
          <w:rtl/>
        </w:rPr>
        <w:t xml:space="preserve">א. </w:t>
      </w:r>
      <w:r w:rsidRPr="00D477D2">
        <w:rPr>
          <w:rFonts w:ascii="Tahoma" w:hAnsi="Tahoma" w:cs="Tahoma"/>
          <w:b/>
          <w:bCs/>
          <w:sz w:val="26"/>
          <w:szCs w:val="26"/>
          <w:u w:val="single"/>
          <w:rtl/>
        </w:rPr>
        <w:t>מטרות הקורס</w:t>
      </w:r>
      <w:r w:rsidRPr="00D477D2">
        <w:rPr>
          <w:rFonts w:ascii="Tahoma" w:hAnsi="Tahoma" w:cs="Tahoma"/>
          <w:b/>
          <w:bCs/>
          <w:sz w:val="26"/>
          <w:szCs w:val="26"/>
          <w:rtl/>
        </w:rPr>
        <w:t>:</w:t>
      </w:r>
    </w:p>
    <w:p w:rsidR="00241BC5" w:rsidRPr="00D477D2" w:rsidRDefault="00241BC5" w:rsidP="00241BC5">
      <w:pPr>
        <w:ind w:left="26"/>
        <w:rPr>
          <w:rFonts w:ascii="Tahoma" w:hAnsi="Tahoma" w:cs="Tahoma"/>
          <w:b/>
          <w:bCs/>
          <w:sz w:val="26"/>
          <w:szCs w:val="26"/>
          <w:rtl/>
        </w:rPr>
      </w:pPr>
    </w:p>
    <w:p w:rsidR="00241BC5" w:rsidRPr="00D477D2" w:rsidRDefault="00241BC5" w:rsidP="008616D3">
      <w:pPr>
        <w:rPr>
          <w:rFonts w:ascii="Tahoma" w:hAnsi="Tahoma" w:cs="Tahoma"/>
          <w:sz w:val="26"/>
          <w:szCs w:val="26"/>
          <w:rtl/>
        </w:rPr>
      </w:pPr>
      <w:r w:rsidRPr="00D477D2">
        <w:rPr>
          <w:rFonts w:ascii="Tahoma" w:hAnsi="Tahoma" w:cs="Tahoma"/>
          <w:sz w:val="26"/>
          <w:szCs w:val="26"/>
          <w:rtl/>
        </w:rPr>
        <w:t xml:space="preserve">מטרת הקורס היא להקנות לסטודנטים הבנה של </w:t>
      </w:r>
      <w:r w:rsidR="008B651E">
        <w:rPr>
          <w:rFonts w:ascii="Tahoma" w:hAnsi="Tahoma" w:cs="Tahoma" w:hint="cs"/>
          <w:sz w:val="26"/>
          <w:szCs w:val="26"/>
          <w:rtl/>
        </w:rPr>
        <w:t>מרכזי העולם השיעי כפי שהתפתח</w:t>
      </w:r>
      <w:r w:rsidR="00F82288">
        <w:rPr>
          <w:rFonts w:ascii="Tahoma" w:hAnsi="Tahoma" w:cs="Tahoma" w:hint="cs"/>
          <w:sz w:val="26"/>
          <w:szCs w:val="26"/>
          <w:rtl/>
        </w:rPr>
        <w:t>ו מימי הביניים ועד ימינו</w:t>
      </w:r>
      <w:r w:rsidR="008B651E">
        <w:rPr>
          <w:rFonts w:ascii="Tahoma" w:hAnsi="Tahoma" w:cs="Tahoma"/>
          <w:sz w:val="26"/>
          <w:szCs w:val="26"/>
          <w:rtl/>
        </w:rPr>
        <w:t>.  הקורס יבחן סוגיות</w:t>
      </w:r>
      <w:r w:rsidRPr="00D477D2">
        <w:rPr>
          <w:rFonts w:ascii="Tahoma" w:hAnsi="Tahoma" w:cs="Tahoma"/>
          <w:sz w:val="26"/>
          <w:szCs w:val="26"/>
          <w:rtl/>
        </w:rPr>
        <w:t xml:space="preserve"> של </w:t>
      </w:r>
      <w:r w:rsidR="008616D3">
        <w:rPr>
          <w:rFonts w:ascii="Tahoma" w:hAnsi="Tahoma" w:cs="Tahoma" w:hint="cs"/>
          <w:sz w:val="26"/>
          <w:szCs w:val="26"/>
          <w:rtl/>
        </w:rPr>
        <w:t>תאולוגיה, משפט, יחסי סונים-שיעים, המקום של המנהיגות הדתות, היחס למדינת הלאום והתפתחותן של אידאולוגיות מודרניות ויספק כלים להבנת התהליכים הפוליטיים, החברתיים והרעיוניים שהובילו להעצמה שיעית בסוף המאה העשרים</w:t>
      </w:r>
      <w:r w:rsidRPr="00D477D2">
        <w:rPr>
          <w:rFonts w:ascii="Tahoma" w:hAnsi="Tahoma" w:cs="Tahoma"/>
          <w:sz w:val="26"/>
          <w:szCs w:val="26"/>
          <w:rtl/>
        </w:rPr>
        <w:t xml:space="preserve">. </w:t>
      </w:r>
    </w:p>
    <w:p w:rsidR="00241BC5" w:rsidRPr="00D477D2" w:rsidRDefault="00241BC5" w:rsidP="00241BC5">
      <w:pPr>
        <w:ind w:left="26"/>
        <w:rPr>
          <w:rFonts w:ascii="Tahoma" w:hAnsi="Tahoma" w:cs="Tahoma"/>
          <w:b/>
          <w:bCs/>
          <w:sz w:val="26"/>
          <w:szCs w:val="26"/>
          <w:rtl/>
        </w:rPr>
      </w:pPr>
    </w:p>
    <w:p w:rsidR="00241BC5" w:rsidRPr="00D477D2" w:rsidRDefault="00241BC5" w:rsidP="00241BC5">
      <w:pPr>
        <w:ind w:left="226" w:firstLine="26"/>
        <w:rPr>
          <w:rFonts w:ascii="Tahoma" w:hAnsi="Tahoma" w:cs="Tahoma"/>
          <w:b/>
          <w:bCs/>
          <w:sz w:val="26"/>
          <w:szCs w:val="26"/>
        </w:rPr>
      </w:pPr>
    </w:p>
    <w:p w:rsidR="00241BC5" w:rsidRDefault="00241BC5" w:rsidP="00241BC5">
      <w:pPr>
        <w:rPr>
          <w:rFonts w:ascii="Tahoma" w:hAnsi="Tahoma" w:cs="Tahoma"/>
          <w:sz w:val="26"/>
          <w:szCs w:val="26"/>
          <w:rtl/>
        </w:rPr>
      </w:pPr>
      <w:r w:rsidRPr="00D477D2">
        <w:rPr>
          <w:rFonts w:ascii="Tahoma" w:hAnsi="Tahoma" w:cs="Tahoma"/>
          <w:b/>
          <w:bCs/>
          <w:sz w:val="26"/>
          <w:szCs w:val="26"/>
          <w:rtl/>
        </w:rPr>
        <w:t>ב.</w:t>
      </w:r>
      <w:r w:rsidRPr="00D477D2">
        <w:rPr>
          <w:rFonts w:ascii="Tahoma" w:hAnsi="Tahoma" w:cs="Tahoma"/>
          <w:sz w:val="26"/>
          <w:szCs w:val="26"/>
          <w:rtl/>
        </w:rPr>
        <w:t xml:space="preserve"> </w:t>
      </w:r>
      <w:r w:rsidRPr="00D477D2">
        <w:rPr>
          <w:rFonts w:ascii="Tahoma" w:hAnsi="Tahoma" w:cs="Tahoma"/>
          <w:b/>
          <w:bCs/>
          <w:sz w:val="26"/>
          <w:szCs w:val="26"/>
          <w:u w:val="single"/>
          <w:rtl/>
        </w:rPr>
        <w:t>רציונל</w:t>
      </w:r>
      <w:r w:rsidRPr="00D477D2">
        <w:rPr>
          <w:rFonts w:ascii="Tahoma" w:hAnsi="Tahoma" w:cs="Tahoma"/>
          <w:sz w:val="26"/>
          <w:szCs w:val="26"/>
          <w:rtl/>
        </w:rPr>
        <w:t>:</w:t>
      </w:r>
    </w:p>
    <w:p w:rsidR="00620696" w:rsidRDefault="00620696" w:rsidP="00620696">
      <w:pPr>
        <w:rPr>
          <w:rFonts w:ascii="Stencil" w:hAnsi="Stencil" w:cs="David"/>
          <w:rtl/>
        </w:rPr>
      </w:pPr>
    </w:p>
    <w:p w:rsidR="00620696" w:rsidRPr="00620696" w:rsidRDefault="00620696" w:rsidP="008616D3">
      <w:pPr>
        <w:rPr>
          <w:rFonts w:ascii="Tahoma" w:hAnsi="Tahoma" w:cs="Tahoma"/>
          <w:sz w:val="26"/>
          <w:szCs w:val="26"/>
          <w:rtl/>
        </w:rPr>
      </w:pPr>
      <w:r w:rsidRPr="00620696">
        <w:rPr>
          <w:rFonts w:ascii="Tahoma" w:hAnsi="Tahoma" w:cs="Tahoma"/>
          <w:sz w:val="26"/>
          <w:szCs w:val="26"/>
          <w:rtl/>
        </w:rPr>
        <w:t xml:space="preserve">המהפכה האסלאמית באיראן ועלייתם של תנועות </w:t>
      </w:r>
      <w:proofErr w:type="spellStart"/>
      <w:r w:rsidRPr="00620696">
        <w:rPr>
          <w:rFonts w:ascii="Tahoma" w:hAnsi="Tahoma" w:cs="Tahoma"/>
          <w:sz w:val="26"/>
          <w:szCs w:val="26"/>
          <w:rtl/>
        </w:rPr>
        <w:t>ג'האד</w:t>
      </w:r>
      <w:proofErr w:type="spellEnd"/>
      <w:r w:rsidRPr="00620696">
        <w:rPr>
          <w:rFonts w:ascii="Tahoma" w:hAnsi="Tahoma" w:cs="Tahoma"/>
          <w:sz w:val="26"/>
          <w:szCs w:val="26"/>
          <w:rtl/>
        </w:rPr>
        <w:t xml:space="preserve"> רדיקליות, החזירו את הסכסוך ההיסטורי בין סונים לשיעים למרכז הזירה הפוליטית במזרח התיכון. העצמת השיעים בעיראק לאחר הכיבוש האמריקאי </w:t>
      </w:r>
      <w:r w:rsidRPr="00620696">
        <w:rPr>
          <w:rFonts w:ascii="Tahoma" w:eastAsia="Times New Roman" w:hAnsi="Tahoma" w:cs="Tahoma"/>
          <w:sz w:val="26"/>
          <w:szCs w:val="26"/>
          <w:rtl/>
        </w:rPr>
        <w:t xml:space="preserve">בשנת 2003, הוסיפה נדבך נוסף למתח הבין-כיתתי באזור. </w:t>
      </w:r>
      <w:r w:rsidRPr="00620696">
        <w:rPr>
          <w:rFonts w:ascii="Tahoma" w:hAnsi="Tahoma" w:cs="Tahoma"/>
          <w:sz w:val="26"/>
          <w:szCs w:val="26"/>
          <w:rtl/>
        </w:rPr>
        <w:t xml:space="preserve">קורס זה יעמוד על </w:t>
      </w:r>
      <w:r w:rsidR="008616D3">
        <w:rPr>
          <w:rFonts w:ascii="Tahoma" w:hAnsi="Tahoma" w:cs="Tahoma" w:hint="cs"/>
          <w:sz w:val="26"/>
          <w:szCs w:val="26"/>
          <w:rtl/>
        </w:rPr>
        <w:t xml:space="preserve">התפתחויות בעולם השיעים במישור הרעיוני והפוליטי מימי הביניים ועד ימינו תוך דיון במגוון </w:t>
      </w:r>
      <w:r w:rsidRPr="00620696">
        <w:rPr>
          <w:rFonts w:ascii="Tahoma" w:hAnsi="Tahoma" w:cs="Tahoma"/>
          <w:sz w:val="26"/>
          <w:szCs w:val="26"/>
          <w:rtl/>
        </w:rPr>
        <w:t>תנועות</w:t>
      </w:r>
      <w:r w:rsidR="008616D3">
        <w:rPr>
          <w:rFonts w:ascii="Tahoma" w:hAnsi="Tahoma" w:cs="Tahoma" w:hint="cs"/>
          <w:sz w:val="26"/>
          <w:szCs w:val="26"/>
          <w:rtl/>
        </w:rPr>
        <w:t xml:space="preserve">, </w:t>
      </w:r>
      <w:r w:rsidRPr="00620696">
        <w:rPr>
          <w:rFonts w:ascii="Tahoma" w:hAnsi="Tahoma" w:cs="Tahoma"/>
          <w:sz w:val="26"/>
          <w:szCs w:val="26"/>
          <w:rtl/>
        </w:rPr>
        <w:t xml:space="preserve">מדינות </w:t>
      </w:r>
      <w:r w:rsidR="008616D3">
        <w:rPr>
          <w:rFonts w:ascii="Tahoma" w:hAnsi="Tahoma" w:cs="Tahoma" w:hint="cs"/>
          <w:sz w:val="26"/>
          <w:szCs w:val="26"/>
          <w:rtl/>
        </w:rPr>
        <w:t xml:space="preserve">ורשתות שיעיות </w:t>
      </w:r>
      <w:proofErr w:type="spellStart"/>
      <w:r w:rsidR="008616D3">
        <w:rPr>
          <w:rFonts w:ascii="Tahoma" w:hAnsi="Tahoma" w:cs="Tahoma" w:hint="cs"/>
          <w:sz w:val="26"/>
          <w:szCs w:val="26"/>
          <w:rtl/>
        </w:rPr>
        <w:t>בפרספיקטיבה</w:t>
      </w:r>
      <w:proofErr w:type="spellEnd"/>
      <w:r w:rsidR="008616D3">
        <w:rPr>
          <w:rFonts w:ascii="Tahoma" w:hAnsi="Tahoma" w:cs="Tahoma" w:hint="cs"/>
          <w:sz w:val="26"/>
          <w:szCs w:val="26"/>
          <w:rtl/>
        </w:rPr>
        <w:t xml:space="preserve"> היסטורית במטרה להבין את העולם השיעי ממבט פנימי ואת יחסו </w:t>
      </w:r>
      <w:r w:rsidRPr="00620696">
        <w:rPr>
          <w:rFonts w:ascii="Tahoma" w:hAnsi="Tahoma" w:cs="Tahoma"/>
          <w:sz w:val="26"/>
          <w:szCs w:val="26"/>
          <w:rtl/>
        </w:rPr>
        <w:t xml:space="preserve">המורכב עם העולם הסוני. </w:t>
      </w:r>
    </w:p>
    <w:p w:rsidR="00241BC5" w:rsidRPr="005339D2" w:rsidRDefault="00241BC5" w:rsidP="00241BC5">
      <w:pPr>
        <w:rPr>
          <w:rFonts w:ascii="Tahoma" w:hAnsi="Tahoma" w:cs="Tahoma"/>
          <w:rtl/>
        </w:rPr>
      </w:pPr>
      <w:r w:rsidRPr="005339D2">
        <w:rPr>
          <w:rFonts w:ascii="Tahoma" w:hAnsi="Tahoma" w:cs="Tahoma"/>
          <w:rtl/>
        </w:rPr>
        <w:t xml:space="preserve">ג. </w:t>
      </w:r>
      <w:r w:rsidRPr="005339D2">
        <w:rPr>
          <w:rFonts w:ascii="Tahoma" w:hAnsi="Tahoma" w:cs="Tahoma"/>
          <w:b/>
          <w:bCs/>
          <w:u w:val="single"/>
          <w:rtl/>
        </w:rPr>
        <w:t>מהלך השיעורים</w:t>
      </w:r>
      <w:r w:rsidRPr="005339D2">
        <w:rPr>
          <w:rFonts w:ascii="Tahoma" w:hAnsi="Tahoma" w:cs="Tahoma"/>
          <w:rtl/>
        </w:rPr>
        <w:t>:</w:t>
      </w:r>
    </w:p>
    <w:p w:rsidR="00241BC5" w:rsidRPr="005339D2" w:rsidRDefault="00241BC5" w:rsidP="00DA2121">
      <w:pPr>
        <w:jc w:val="both"/>
        <w:rPr>
          <w:rFonts w:ascii="Tahoma" w:hAnsi="Tahoma" w:cs="Tahoma"/>
          <w:b/>
          <w:bCs/>
          <w:rtl/>
        </w:rPr>
      </w:pPr>
    </w:p>
    <w:p w:rsidR="00241BC5" w:rsidRPr="005339D2" w:rsidRDefault="00241BC5" w:rsidP="00DA2121">
      <w:pPr>
        <w:jc w:val="both"/>
        <w:rPr>
          <w:rFonts w:ascii="Tahoma" w:hAnsi="Tahoma" w:cs="Tahoma"/>
          <w:b/>
          <w:bCs/>
          <w:rtl/>
        </w:rPr>
      </w:pPr>
    </w:p>
    <w:p w:rsidR="00DA2121" w:rsidRPr="005339D2" w:rsidRDefault="00A92DF8" w:rsidP="00DA2121">
      <w:pPr>
        <w:jc w:val="both"/>
        <w:rPr>
          <w:rFonts w:ascii="Tahoma" w:hAnsi="Tahoma" w:cs="Tahoma"/>
          <w:b/>
          <w:bCs/>
          <w:rtl/>
        </w:rPr>
      </w:pPr>
      <w:r w:rsidRPr="005339D2">
        <w:rPr>
          <w:rFonts w:ascii="Tahoma" w:hAnsi="Tahoma" w:cs="Tahoma"/>
          <w:b/>
          <w:bCs/>
          <w:rtl/>
        </w:rPr>
        <w:t xml:space="preserve">1+2. </w:t>
      </w:r>
      <w:r w:rsidR="00DA2121" w:rsidRPr="005339D2">
        <w:rPr>
          <w:rFonts w:ascii="Tahoma" w:hAnsi="Tahoma" w:cs="Tahoma"/>
          <w:b/>
          <w:bCs/>
          <w:rtl/>
        </w:rPr>
        <w:t>מבוא: האידאל של האומה והסכסוך הבין-כיתתי</w:t>
      </w:r>
    </w:p>
    <w:p w:rsidR="00DA2121" w:rsidRPr="005339D2" w:rsidRDefault="00DA2121" w:rsidP="00DA2121">
      <w:pPr>
        <w:pStyle w:val="a3"/>
        <w:bidi w:val="0"/>
        <w:jc w:val="left"/>
        <w:rPr>
          <w:rFonts w:ascii="Tahoma" w:hAnsi="Tahoma" w:cs="Tahoma"/>
          <w:rtl/>
        </w:rPr>
      </w:pPr>
      <w:r w:rsidRPr="005339D2">
        <w:rPr>
          <w:rFonts w:ascii="Tahoma" w:hAnsi="Tahoma" w:cs="Tahoma"/>
        </w:rPr>
        <w:lastRenderedPageBreak/>
        <w:t>Entry ‘Umma’</w:t>
      </w:r>
      <w:r w:rsidRPr="005339D2">
        <w:rPr>
          <w:rFonts w:ascii="Tahoma" w:hAnsi="Tahoma" w:cs="Tahoma"/>
          <w:i/>
          <w:iCs/>
        </w:rPr>
        <w:t xml:space="preserve"> </w:t>
      </w:r>
      <w:r w:rsidRPr="005339D2">
        <w:rPr>
          <w:rFonts w:ascii="Tahoma" w:hAnsi="Tahoma" w:cs="Tahoma"/>
        </w:rPr>
        <w:t xml:space="preserve">in Gibb, H.A.R. Et Al (eds.). </w:t>
      </w:r>
      <w:proofErr w:type="spellStart"/>
      <w:r w:rsidRPr="005339D2">
        <w:rPr>
          <w:rFonts w:ascii="Tahoma" w:hAnsi="Tahoma" w:cs="Tahoma"/>
          <w:i/>
          <w:iCs/>
        </w:rPr>
        <w:t>Encyclopaedia</w:t>
      </w:r>
      <w:proofErr w:type="spellEnd"/>
      <w:r w:rsidRPr="005339D2">
        <w:rPr>
          <w:rFonts w:ascii="Tahoma" w:hAnsi="Tahoma" w:cs="Tahoma"/>
          <w:i/>
          <w:iCs/>
        </w:rPr>
        <w:t xml:space="preserve"> of Islam</w:t>
      </w:r>
      <w:r w:rsidRPr="005339D2">
        <w:rPr>
          <w:rFonts w:ascii="Tahoma" w:hAnsi="Tahoma" w:cs="Tahoma"/>
        </w:rPr>
        <w:t xml:space="preserve">, </w:t>
      </w:r>
      <w:r w:rsidRPr="005339D2">
        <w:rPr>
          <w:rFonts w:ascii="Tahoma" w:hAnsi="Tahoma" w:cs="Tahoma"/>
          <w:i/>
          <w:iCs/>
        </w:rPr>
        <w:t>New Edition</w:t>
      </w:r>
      <w:r w:rsidRPr="005339D2">
        <w:rPr>
          <w:rFonts w:ascii="Tahoma" w:hAnsi="Tahoma" w:cs="Tahoma"/>
        </w:rPr>
        <w:t xml:space="preserve">, Vol. X, 861-863. </w:t>
      </w:r>
    </w:p>
    <w:p w:rsidR="00D477D2" w:rsidRPr="005339D2" w:rsidRDefault="00D477D2" w:rsidP="00D477D2">
      <w:pPr>
        <w:pStyle w:val="a3"/>
        <w:bidi w:val="0"/>
        <w:jc w:val="left"/>
        <w:rPr>
          <w:rFonts w:ascii="Tahoma" w:hAnsi="Tahoma" w:cs="Tahoma"/>
        </w:rPr>
      </w:pPr>
    </w:p>
    <w:p w:rsidR="00DA2121" w:rsidRPr="005339D2" w:rsidRDefault="00DA2121" w:rsidP="00DA2121">
      <w:pPr>
        <w:ind w:left="600" w:hanging="600"/>
        <w:jc w:val="right"/>
        <w:rPr>
          <w:rFonts w:ascii="Tahoma" w:hAnsi="Tahoma" w:cs="Tahoma"/>
          <w:rtl/>
        </w:rPr>
      </w:pPr>
      <w:r w:rsidRPr="005339D2">
        <w:rPr>
          <w:rFonts w:ascii="Tahoma" w:hAnsi="Tahoma" w:cs="Tahoma"/>
        </w:rPr>
        <w:t>Sharon, Moshe. “</w:t>
      </w:r>
      <w:r w:rsidRPr="005339D2">
        <w:rPr>
          <w:rFonts w:ascii="Tahoma" w:hAnsi="Tahoma" w:cs="Tahoma"/>
          <w:i/>
          <w:iCs/>
        </w:rPr>
        <w:t>Ahl al-Bayt</w:t>
      </w:r>
      <w:r w:rsidRPr="005339D2">
        <w:rPr>
          <w:rFonts w:ascii="Tahoma" w:hAnsi="Tahoma" w:cs="Tahoma"/>
        </w:rPr>
        <w:t xml:space="preserve"> – People of the House” in </w:t>
      </w:r>
      <w:r w:rsidRPr="005339D2">
        <w:rPr>
          <w:rFonts w:ascii="Tahoma" w:hAnsi="Tahoma" w:cs="Tahoma"/>
          <w:i/>
          <w:iCs/>
        </w:rPr>
        <w:t>Jerusalem Studies in Arabic and Islam</w:t>
      </w:r>
      <w:r w:rsidRPr="005339D2">
        <w:rPr>
          <w:rFonts w:ascii="Tahoma" w:hAnsi="Tahoma" w:cs="Tahoma"/>
        </w:rPr>
        <w:t xml:space="preserve"> 8:2 (1986), 169-184.</w:t>
      </w:r>
    </w:p>
    <w:p w:rsidR="00A412BE" w:rsidRPr="005339D2" w:rsidRDefault="00A412BE" w:rsidP="00DA2121">
      <w:pPr>
        <w:ind w:left="600" w:hanging="600"/>
        <w:jc w:val="right"/>
        <w:rPr>
          <w:rFonts w:ascii="Tahoma" w:hAnsi="Tahoma" w:cs="Tahoma"/>
          <w:rtl/>
        </w:rPr>
      </w:pPr>
    </w:p>
    <w:p w:rsidR="00D47501" w:rsidRPr="005339D2" w:rsidRDefault="00A92DF8" w:rsidP="00D47501">
      <w:pPr>
        <w:spacing w:line="360" w:lineRule="auto"/>
        <w:rPr>
          <w:rFonts w:ascii="Tahoma" w:eastAsia="Times New Roman" w:hAnsi="Tahoma" w:cs="Tahoma"/>
          <w:b/>
          <w:bCs/>
        </w:rPr>
      </w:pPr>
      <w:r w:rsidRPr="005339D2">
        <w:rPr>
          <w:rFonts w:ascii="Tahoma" w:eastAsia="Times New Roman" w:hAnsi="Tahoma" w:cs="Tahoma"/>
          <w:b/>
          <w:bCs/>
          <w:rtl/>
        </w:rPr>
        <w:t xml:space="preserve">3. </w:t>
      </w:r>
      <w:r w:rsidR="00D47501" w:rsidRPr="005339D2">
        <w:rPr>
          <w:rFonts w:ascii="Tahoma" w:eastAsia="Times New Roman" w:hAnsi="Tahoma" w:cs="Tahoma"/>
          <w:b/>
          <w:bCs/>
          <w:rtl/>
        </w:rPr>
        <w:t>חזרתה של הכיתתיות למרכז הבימה הפוליטית בעשורים האחרונים</w:t>
      </w:r>
    </w:p>
    <w:p w:rsidR="00D47501" w:rsidRDefault="00D47501" w:rsidP="00A92DF8">
      <w:pPr>
        <w:spacing w:line="360" w:lineRule="auto"/>
        <w:rPr>
          <w:rFonts w:ascii="Tahoma" w:eastAsia="Times New Roman" w:hAnsi="Tahoma" w:cs="Tahoma"/>
          <w:shd w:val="clear" w:color="auto" w:fill="F5F6F7"/>
          <w:rtl/>
        </w:rPr>
      </w:pPr>
      <w:r w:rsidRPr="005339D2">
        <w:rPr>
          <w:rFonts w:ascii="Tahoma" w:eastAsia="Times New Roman" w:hAnsi="Tahoma" w:cs="Tahoma"/>
          <w:shd w:val="clear" w:color="auto" w:fill="F5F6F7"/>
          <w:rtl/>
        </w:rPr>
        <w:t xml:space="preserve">אשר </w:t>
      </w:r>
      <w:proofErr w:type="spellStart"/>
      <w:r w:rsidRPr="005339D2">
        <w:rPr>
          <w:rFonts w:ascii="Tahoma" w:eastAsia="Times New Roman" w:hAnsi="Tahoma" w:cs="Tahoma"/>
          <w:shd w:val="clear" w:color="auto" w:fill="F5F6F7"/>
          <w:rtl/>
        </w:rPr>
        <w:t>ססר</w:t>
      </w:r>
      <w:proofErr w:type="spellEnd"/>
      <w:r w:rsidRPr="005339D2">
        <w:rPr>
          <w:rFonts w:ascii="Tahoma" w:eastAsia="Times New Roman" w:hAnsi="Tahoma" w:cs="Tahoma"/>
          <w:shd w:val="clear" w:color="auto" w:fill="F5F6F7"/>
          <w:rtl/>
        </w:rPr>
        <w:t xml:space="preserve">, " מבוא: המהפך הסוני-שיעי של המאה העשרים ואחת", תמר </w:t>
      </w:r>
      <w:proofErr w:type="spellStart"/>
      <w:r w:rsidRPr="005339D2">
        <w:rPr>
          <w:rFonts w:ascii="Tahoma" w:eastAsia="Times New Roman" w:hAnsi="Tahoma" w:cs="Tahoma"/>
          <w:shd w:val="clear" w:color="auto" w:fill="F5F6F7"/>
          <w:rtl/>
        </w:rPr>
        <w:t>יגנס</w:t>
      </w:r>
      <w:proofErr w:type="spellEnd"/>
      <w:r w:rsidRPr="005339D2">
        <w:rPr>
          <w:rFonts w:ascii="Tahoma" w:eastAsia="Times New Roman" w:hAnsi="Tahoma" w:cs="Tahoma"/>
          <w:shd w:val="clear" w:color="auto" w:fill="F5F6F7"/>
          <w:rtl/>
        </w:rPr>
        <w:t xml:space="preserve"> (עורך), בין סונה </w:t>
      </w:r>
      <w:proofErr w:type="spellStart"/>
      <w:r w:rsidRPr="005339D2">
        <w:rPr>
          <w:rFonts w:ascii="Tahoma" w:eastAsia="Times New Roman" w:hAnsi="Tahoma" w:cs="Tahoma"/>
          <w:shd w:val="clear" w:color="auto" w:fill="F5F6F7"/>
          <w:rtl/>
        </w:rPr>
        <w:t>לשיעה</w:t>
      </w:r>
      <w:proofErr w:type="spellEnd"/>
      <w:r w:rsidRPr="005339D2">
        <w:rPr>
          <w:rFonts w:ascii="Tahoma" w:eastAsia="Times New Roman" w:hAnsi="Tahoma" w:cs="Tahoma"/>
          <w:shd w:val="clear" w:color="auto" w:fill="F5F6F7"/>
          <w:rtl/>
        </w:rPr>
        <w:t>, יחסי הכוחות המשתנים (מרכז דיין, 2008), 9-17.</w:t>
      </w:r>
    </w:p>
    <w:p w:rsidR="005339D2" w:rsidRPr="005339D2" w:rsidRDefault="005339D2" w:rsidP="00A92DF8">
      <w:pPr>
        <w:spacing w:line="360" w:lineRule="auto"/>
        <w:rPr>
          <w:rFonts w:ascii="Tahoma" w:eastAsia="Times New Roman" w:hAnsi="Tahoma" w:cs="Tahoma"/>
          <w:shd w:val="clear" w:color="auto" w:fill="F5F6F7"/>
          <w:rtl/>
        </w:rPr>
      </w:pPr>
    </w:p>
    <w:p w:rsidR="00D47501" w:rsidRPr="005339D2" w:rsidRDefault="00A92DF8" w:rsidP="00241BC5">
      <w:pPr>
        <w:ind w:left="600" w:hanging="600"/>
        <w:rPr>
          <w:rFonts w:ascii="Tahoma" w:hAnsi="Tahoma" w:cs="Tahoma"/>
          <w:b/>
          <w:bCs/>
          <w:rtl/>
        </w:rPr>
      </w:pPr>
      <w:r w:rsidRPr="005339D2">
        <w:rPr>
          <w:rFonts w:ascii="Tahoma" w:hAnsi="Tahoma" w:cs="Tahoma"/>
          <w:b/>
          <w:bCs/>
          <w:rtl/>
        </w:rPr>
        <w:t xml:space="preserve">4+5 </w:t>
      </w:r>
      <w:r w:rsidR="00241BC5" w:rsidRPr="005339D2">
        <w:rPr>
          <w:rFonts w:ascii="Tahoma" w:hAnsi="Tahoma" w:cs="Tahoma"/>
          <w:b/>
          <w:bCs/>
          <w:rtl/>
        </w:rPr>
        <w:t xml:space="preserve">תפיסת </w:t>
      </w:r>
      <w:proofErr w:type="spellStart"/>
      <w:r w:rsidR="00241BC5" w:rsidRPr="005339D2">
        <w:rPr>
          <w:rFonts w:ascii="Tahoma" w:hAnsi="Tahoma" w:cs="Tahoma"/>
          <w:b/>
          <w:bCs/>
          <w:rtl/>
        </w:rPr>
        <w:t>האמאמה</w:t>
      </w:r>
      <w:proofErr w:type="spellEnd"/>
      <w:r w:rsidRPr="005339D2">
        <w:rPr>
          <w:rFonts w:ascii="Tahoma" w:hAnsi="Tahoma" w:cs="Tahoma"/>
          <w:b/>
          <w:bCs/>
          <w:rtl/>
        </w:rPr>
        <w:t xml:space="preserve"> ורעיון </w:t>
      </w:r>
      <w:proofErr w:type="spellStart"/>
      <w:r w:rsidRPr="005339D2">
        <w:rPr>
          <w:rFonts w:ascii="Tahoma" w:hAnsi="Tahoma" w:cs="Tahoma"/>
          <w:b/>
          <w:bCs/>
          <w:rtl/>
        </w:rPr>
        <w:t>המהדי</w:t>
      </w:r>
      <w:proofErr w:type="spellEnd"/>
    </w:p>
    <w:p w:rsidR="00A92DF8" w:rsidRPr="005339D2" w:rsidRDefault="00A92DF8" w:rsidP="00A92DF8">
      <w:pPr>
        <w:pStyle w:val="a5"/>
        <w:rPr>
          <w:rFonts w:ascii="Tahoma" w:hAnsi="Tahoma" w:cs="Tahoma"/>
          <w:sz w:val="24"/>
          <w:szCs w:val="24"/>
        </w:rPr>
      </w:pPr>
      <w:proofErr w:type="spellStart"/>
      <w:r w:rsidRPr="005339D2">
        <w:rPr>
          <w:rFonts w:ascii="Tahoma" w:hAnsi="Tahoma" w:cs="Tahoma"/>
          <w:sz w:val="24"/>
          <w:szCs w:val="24"/>
        </w:rPr>
        <w:t>Momen</w:t>
      </w:r>
      <w:proofErr w:type="spellEnd"/>
      <w:r w:rsidRPr="005339D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339D2">
        <w:rPr>
          <w:rFonts w:ascii="Tahoma" w:hAnsi="Tahoma" w:cs="Tahoma"/>
          <w:sz w:val="24"/>
          <w:szCs w:val="24"/>
        </w:rPr>
        <w:t>Moojan</w:t>
      </w:r>
      <w:proofErr w:type="spellEnd"/>
      <w:r w:rsidRPr="005339D2">
        <w:rPr>
          <w:rFonts w:ascii="Tahoma" w:hAnsi="Tahoma" w:cs="Tahoma"/>
          <w:sz w:val="24"/>
          <w:szCs w:val="24"/>
        </w:rPr>
        <w:t xml:space="preserve"> </w:t>
      </w:r>
      <w:r w:rsidRPr="005339D2">
        <w:rPr>
          <w:rFonts w:ascii="Tahoma" w:hAnsi="Tahoma" w:cs="Tahoma"/>
          <w:i/>
          <w:iCs/>
          <w:sz w:val="24"/>
          <w:szCs w:val="24"/>
        </w:rPr>
        <w:t>An Introduction to Shi</w:t>
      </w:r>
      <w:r w:rsidRPr="005339D2">
        <w:rPr>
          <w:rFonts w:ascii="Tahoma" w:hAnsi="Tahoma" w:cs="Tahoma"/>
          <w:sz w:val="24"/>
          <w:szCs w:val="24"/>
        </w:rPr>
        <w:t>‘</w:t>
      </w:r>
      <w:r w:rsidRPr="005339D2">
        <w:rPr>
          <w:rFonts w:ascii="Tahoma" w:hAnsi="Tahoma" w:cs="Tahoma"/>
          <w:i/>
          <w:iCs/>
          <w:sz w:val="24"/>
          <w:szCs w:val="24"/>
        </w:rPr>
        <w:t>i Islam</w:t>
      </w:r>
      <w:r w:rsidRPr="005339D2">
        <w:rPr>
          <w:rFonts w:ascii="Tahoma" w:hAnsi="Tahoma" w:cs="Tahoma"/>
          <w:sz w:val="24"/>
          <w:szCs w:val="24"/>
        </w:rPr>
        <w:t xml:space="preserve">: </w:t>
      </w:r>
      <w:r w:rsidRPr="005339D2">
        <w:rPr>
          <w:rFonts w:ascii="Tahoma" w:hAnsi="Tahoma" w:cs="Tahoma"/>
          <w:i/>
          <w:iCs/>
          <w:sz w:val="24"/>
          <w:szCs w:val="24"/>
        </w:rPr>
        <w:t xml:space="preserve">the History and Doctrines of Twelver Shi‘ism </w:t>
      </w:r>
      <w:r w:rsidRPr="005339D2">
        <w:rPr>
          <w:rFonts w:ascii="Tahoma" w:hAnsi="Tahoma" w:cs="Tahoma"/>
          <w:sz w:val="24"/>
          <w:szCs w:val="24"/>
        </w:rPr>
        <w:t>(New Haven &amp; London: Yale University Press, 1985)</w:t>
      </w:r>
      <w:r w:rsidRPr="005339D2">
        <w:rPr>
          <w:rFonts w:ascii="Tahoma" w:hAnsi="Tahoma" w:cs="Tahoma"/>
          <w:sz w:val="24"/>
          <w:szCs w:val="24"/>
          <w:lang w:val="en-GB"/>
        </w:rPr>
        <w:t>, 147-166, 189-191.</w:t>
      </w:r>
    </w:p>
    <w:p w:rsidR="00DA2121" w:rsidRPr="005339D2" w:rsidRDefault="00DA2121" w:rsidP="00DA2121">
      <w:pPr>
        <w:ind w:left="600" w:hanging="600"/>
        <w:jc w:val="right"/>
        <w:rPr>
          <w:rFonts w:ascii="Tahoma" w:hAnsi="Tahoma" w:cs="Tahoma"/>
          <w:b/>
          <w:bCs/>
          <w:rtl/>
        </w:rPr>
      </w:pPr>
    </w:p>
    <w:p w:rsidR="00DA2121" w:rsidRPr="005339D2" w:rsidRDefault="00A92DF8" w:rsidP="00DA2121">
      <w:pPr>
        <w:ind w:left="600" w:hanging="600"/>
        <w:rPr>
          <w:rFonts w:ascii="Tahoma" w:hAnsi="Tahoma" w:cs="Tahoma"/>
        </w:rPr>
      </w:pPr>
      <w:r w:rsidRPr="005339D2">
        <w:rPr>
          <w:rFonts w:ascii="Tahoma" w:hAnsi="Tahoma" w:cs="Tahoma"/>
          <w:b/>
          <w:bCs/>
          <w:rtl/>
        </w:rPr>
        <w:t xml:space="preserve">6. </w:t>
      </w:r>
      <w:r w:rsidR="00DA2121" w:rsidRPr="005339D2">
        <w:rPr>
          <w:rFonts w:ascii="Tahoma" w:hAnsi="Tahoma" w:cs="Tahoma"/>
          <w:b/>
          <w:bCs/>
          <w:rtl/>
        </w:rPr>
        <w:t xml:space="preserve">המנהיגות של </w:t>
      </w:r>
      <w:proofErr w:type="spellStart"/>
      <w:r w:rsidR="00DA2121" w:rsidRPr="005339D2">
        <w:rPr>
          <w:rFonts w:ascii="Tahoma" w:hAnsi="Tahoma" w:cs="Tahoma"/>
          <w:b/>
          <w:bCs/>
          <w:rtl/>
        </w:rPr>
        <w:t>המג'תהדים</w:t>
      </w:r>
      <w:proofErr w:type="spellEnd"/>
    </w:p>
    <w:p w:rsidR="00DA2121" w:rsidRPr="005339D2" w:rsidRDefault="00DA2121" w:rsidP="00DA2121">
      <w:pPr>
        <w:pStyle w:val="a5"/>
        <w:rPr>
          <w:rFonts w:ascii="Tahoma" w:hAnsi="Tahoma" w:cs="Tahoma"/>
          <w:sz w:val="24"/>
          <w:szCs w:val="24"/>
          <w:rtl/>
        </w:rPr>
      </w:pPr>
      <w:r w:rsidRPr="005339D2">
        <w:rPr>
          <w:rFonts w:ascii="Tahoma" w:hAnsi="Tahoma" w:cs="Tahoma"/>
          <w:sz w:val="24"/>
          <w:szCs w:val="24"/>
        </w:rPr>
        <w:t xml:space="preserve">Jamali, </w:t>
      </w:r>
      <w:proofErr w:type="spellStart"/>
      <w:r w:rsidRPr="005339D2">
        <w:rPr>
          <w:rFonts w:ascii="Tahoma" w:hAnsi="Tahoma" w:cs="Tahoma"/>
          <w:sz w:val="24"/>
          <w:szCs w:val="24"/>
        </w:rPr>
        <w:t>Fadil</w:t>
      </w:r>
      <w:proofErr w:type="spellEnd"/>
      <w:r w:rsidRPr="005339D2">
        <w:rPr>
          <w:rFonts w:ascii="Tahoma" w:hAnsi="Tahoma" w:cs="Tahoma"/>
          <w:sz w:val="24"/>
          <w:szCs w:val="24"/>
        </w:rPr>
        <w:t xml:space="preserve">. “Theological Colleges of Najaf”, </w:t>
      </w:r>
      <w:r w:rsidRPr="005339D2">
        <w:rPr>
          <w:rFonts w:ascii="Tahoma" w:hAnsi="Tahoma" w:cs="Tahoma"/>
          <w:i/>
          <w:iCs/>
          <w:sz w:val="24"/>
          <w:szCs w:val="24"/>
        </w:rPr>
        <w:t xml:space="preserve">The Muslim World </w:t>
      </w:r>
      <w:r w:rsidRPr="005339D2">
        <w:rPr>
          <w:rFonts w:ascii="Tahoma" w:hAnsi="Tahoma" w:cs="Tahoma"/>
          <w:sz w:val="24"/>
          <w:szCs w:val="24"/>
        </w:rPr>
        <w:t>Vol. L (January, 1960),</w:t>
      </w:r>
      <w:r w:rsidRPr="005339D2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5339D2">
        <w:rPr>
          <w:rFonts w:ascii="Tahoma" w:hAnsi="Tahoma" w:cs="Tahoma"/>
          <w:sz w:val="24"/>
          <w:szCs w:val="24"/>
        </w:rPr>
        <w:t>15-22.</w:t>
      </w:r>
    </w:p>
    <w:p w:rsidR="00217815" w:rsidRPr="005339D2" w:rsidRDefault="00217815" w:rsidP="00DA2121">
      <w:pPr>
        <w:pStyle w:val="a5"/>
        <w:rPr>
          <w:rFonts w:ascii="Tahoma" w:hAnsi="Tahoma" w:cs="Tahoma"/>
          <w:sz w:val="24"/>
          <w:szCs w:val="24"/>
          <w:rtl/>
        </w:rPr>
      </w:pPr>
    </w:p>
    <w:p w:rsidR="00217815" w:rsidRPr="005339D2" w:rsidRDefault="00217815" w:rsidP="00217815">
      <w:pPr>
        <w:pStyle w:val="a5"/>
        <w:bidi/>
        <w:rPr>
          <w:rFonts w:ascii="Tahoma" w:hAnsi="Tahoma" w:cs="Tahoma"/>
          <w:b/>
          <w:bCs/>
          <w:sz w:val="24"/>
          <w:szCs w:val="24"/>
          <w:lang w:bidi="he-IL"/>
        </w:rPr>
      </w:pPr>
      <w:r w:rsidRPr="005339D2">
        <w:rPr>
          <w:rFonts w:ascii="Tahoma" w:hAnsi="Tahoma" w:cs="Tahoma"/>
          <w:b/>
          <w:bCs/>
          <w:sz w:val="24"/>
          <w:szCs w:val="24"/>
          <w:rtl/>
          <w:lang w:bidi="he-IL"/>
        </w:rPr>
        <w:t xml:space="preserve">7. שיעה, </w:t>
      </w:r>
      <w:proofErr w:type="spellStart"/>
      <w:r w:rsidRPr="005339D2">
        <w:rPr>
          <w:rFonts w:ascii="Tahoma" w:hAnsi="Tahoma" w:cs="Tahoma"/>
          <w:b/>
          <w:bCs/>
          <w:sz w:val="24"/>
          <w:szCs w:val="24"/>
          <w:rtl/>
          <w:lang w:bidi="he-IL"/>
        </w:rPr>
        <w:t>מועתזילה</w:t>
      </w:r>
      <w:proofErr w:type="spellEnd"/>
      <w:r w:rsidRPr="005339D2">
        <w:rPr>
          <w:rFonts w:ascii="Tahoma" w:hAnsi="Tahoma" w:cs="Tahoma"/>
          <w:b/>
          <w:bCs/>
          <w:sz w:val="24"/>
          <w:szCs w:val="24"/>
          <w:rtl/>
          <w:lang w:bidi="he-IL"/>
        </w:rPr>
        <w:t xml:space="preserve"> ו'מחנה'</w:t>
      </w:r>
    </w:p>
    <w:p w:rsidR="00591CB4" w:rsidRPr="005339D2" w:rsidRDefault="00591CB4" w:rsidP="00591CB4">
      <w:pPr>
        <w:bidi w:val="0"/>
        <w:spacing w:after="160" w:line="259" w:lineRule="auto"/>
        <w:rPr>
          <w:rFonts w:ascii="Tahoma" w:eastAsiaTheme="minorHAnsi" w:hAnsi="Tahoma" w:cs="Tahoma"/>
          <w:b/>
          <w:bCs/>
          <w:rtl/>
          <w:lang w:eastAsia="en-US"/>
        </w:rPr>
      </w:pPr>
      <w:r w:rsidRPr="00591CB4">
        <w:rPr>
          <w:rFonts w:ascii="Tahoma" w:eastAsiaTheme="minorHAnsi" w:hAnsi="Tahoma" w:cs="Tahoma"/>
          <w:lang w:eastAsia="en-US"/>
        </w:rPr>
        <w:t xml:space="preserve">Nimrod </w:t>
      </w:r>
      <w:proofErr w:type="spellStart"/>
      <w:r w:rsidRPr="00591CB4">
        <w:rPr>
          <w:rFonts w:ascii="Tahoma" w:eastAsiaTheme="minorHAnsi" w:hAnsi="Tahoma" w:cs="Tahoma"/>
          <w:lang w:eastAsia="en-US"/>
        </w:rPr>
        <w:t>Hurvitz</w:t>
      </w:r>
      <w:proofErr w:type="spellEnd"/>
      <w:r w:rsidRPr="00591CB4">
        <w:rPr>
          <w:rFonts w:ascii="Tahoma" w:eastAsiaTheme="minorHAnsi" w:hAnsi="Tahoma" w:cs="Tahoma"/>
          <w:lang w:eastAsia="en-US"/>
        </w:rPr>
        <w:t xml:space="preserve">, “The </w:t>
      </w:r>
      <w:proofErr w:type="spellStart"/>
      <w:r w:rsidRPr="00591CB4">
        <w:rPr>
          <w:rFonts w:ascii="Tahoma" w:eastAsiaTheme="minorHAnsi" w:hAnsi="Tahoma" w:cs="Tahoma"/>
          <w:lang w:eastAsia="en-US"/>
        </w:rPr>
        <w:t>Mihna</w:t>
      </w:r>
      <w:proofErr w:type="spellEnd"/>
      <w:r w:rsidRPr="00591CB4">
        <w:rPr>
          <w:rFonts w:ascii="Tahoma" w:eastAsiaTheme="minorHAnsi" w:hAnsi="Tahoma" w:cs="Tahoma"/>
          <w:lang w:eastAsia="en-US"/>
        </w:rPr>
        <w:t xml:space="preserve"> and the Public Sphere” in </w:t>
      </w:r>
      <w:r w:rsidRPr="00591CB4">
        <w:rPr>
          <w:rFonts w:ascii="Tahoma" w:eastAsiaTheme="minorHAnsi" w:hAnsi="Tahoma" w:cs="Tahoma"/>
          <w:i/>
          <w:iCs/>
          <w:lang w:eastAsia="en-US"/>
        </w:rPr>
        <w:t>The Public Sphere in Muslim Societies</w:t>
      </w:r>
      <w:r w:rsidRPr="00591CB4">
        <w:rPr>
          <w:rFonts w:ascii="Tahoma" w:eastAsiaTheme="minorHAnsi" w:hAnsi="Tahoma" w:cs="Tahoma"/>
          <w:lang w:eastAsia="en-US"/>
        </w:rPr>
        <w:t xml:space="preserve"> edited by Miriam Hoexter, Shmuel Noah Eisenstadt, </w:t>
      </w:r>
      <w:proofErr w:type="spellStart"/>
      <w:r w:rsidRPr="00591CB4">
        <w:rPr>
          <w:rFonts w:ascii="Tahoma" w:eastAsiaTheme="minorHAnsi" w:hAnsi="Tahoma" w:cs="Tahoma"/>
          <w:lang w:eastAsia="en-US"/>
        </w:rPr>
        <w:t>Nehemia</w:t>
      </w:r>
      <w:proofErr w:type="spellEnd"/>
      <w:r w:rsidRPr="00591CB4">
        <w:rPr>
          <w:rFonts w:ascii="Tahoma" w:eastAsiaTheme="minorHAnsi" w:hAnsi="Tahoma" w:cs="Tahoma"/>
          <w:lang w:eastAsia="en-US"/>
        </w:rPr>
        <w:t xml:space="preserve"> </w:t>
      </w:r>
      <w:proofErr w:type="spellStart"/>
      <w:r w:rsidRPr="00591CB4">
        <w:rPr>
          <w:rFonts w:ascii="Tahoma" w:eastAsiaTheme="minorHAnsi" w:hAnsi="Tahoma" w:cs="Tahoma"/>
          <w:lang w:eastAsia="en-US"/>
        </w:rPr>
        <w:t>Levtzion</w:t>
      </w:r>
      <w:proofErr w:type="spellEnd"/>
      <w:r w:rsidRPr="00591CB4">
        <w:rPr>
          <w:rFonts w:ascii="Tahoma" w:eastAsiaTheme="minorHAnsi" w:hAnsi="Tahoma" w:cs="Tahoma"/>
          <w:lang w:eastAsia="en-US"/>
        </w:rPr>
        <w:t>, (New York: State University of New York Press, 2002), pp. 17-30.</w:t>
      </w:r>
    </w:p>
    <w:p w:rsidR="00217815" w:rsidRPr="005339D2" w:rsidRDefault="00217815" w:rsidP="00217815">
      <w:pPr>
        <w:spacing w:after="160" w:line="259" w:lineRule="auto"/>
        <w:rPr>
          <w:rFonts w:ascii="Tahoma" w:eastAsiaTheme="minorHAnsi" w:hAnsi="Tahoma" w:cs="Tahoma"/>
          <w:b/>
          <w:bCs/>
          <w:lang w:eastAsia="en-US"/>
        </w:rPr>
      </w:pPr>
      <w:r w:rsidRPr="005339D2">
        <w:rPr>
          <w:rFonts w:ascii="Tahoma" w:eastAsiaTheme="minorHAnsi" w:hAnsi="Tahoma" w:cs="Tahoma"/>
          <w:b/>
          <w:bCs/>
          <w:rtl/>
          <w:lang w:eastAsia="en-US"/>
        </w:rPr>
        <w:t>8. התפתחות החוק האסלאמי: סונה ושיעה</w:t>
      </w:r>
    </w:p>
    <w:p w:rsidR="00591CB4" w:rsidRPr="00591CB4" w:rsidRDefault="00591CB4" w:rsidP="00591CB4">
      <w:pPr>
        <w:autoSpaceDE w:val="0"/>
        <w:autoSpaceDN w:val="0"/>
        <w:bidi w:val="0"/>
        <w:adjustRightInd w:val="0"/>
        <w:jc w:val="both"/>
        <w:rPr>
          <w:rFonts w:ascii="Tahoma" w:eastAsia="Times New Roman" w:hAnsi="Tahoma" w:cs="Tahoma"/>
          <w:lang w:eastAsia="en-US"/>
        </w:rPr>
      </w:pPr>
      <w:r w:rsidRPr="00591CB4">
        <w:rPr>
          <w:rFonts w:ascii="Tahoma" w:eastAsia="Times New Roman" w:hAnsi="Tahoma" w:cs="Tahoma"/>
          <w:lang w:eastAsia="en-US"/>
        </w:rPr>
        <w:t xml:space="preserve">Nimrod </w:t>
      </w:r>
      <w:proofErr w:type="spellStart"/>
      <w:r w:rsidRPr="00591CB4">
        <w:rPr>
          <w:rFonts w:ascii="Tahoma" w:eastAsia="Times New Roman" w:hAnsi="Tahoma" w:cs="Tahoma"/>
          <w:lang w:eastAsia="en-US"/>
        </w:rPr>
        <w:t>Hurvitz</w:t>
      </w:r>
      <w:proofErr w:type="spellEnd"/>
      <w:r w:rsidRPr="00591CB4">
        <w:rPr>
          <w:rFonts w:ascii="Tahoma" w:eastAsia="Times New Roman" w:hAnsi="Tahoma" w:cs="Tahoma"/>
          <w:lang w:eastAsia="en-US"/>
        </w:rPr>
        <w:t xml:space="preserve">, "From Scholarly Circles to Mass Movements: The Formation of Legal Communities in Islamic Societies," </w:t>
      </w:r>
      <w:r w:rsidRPr="00591CB4">
        <w:rPr>
          <w:rFonts w:ascii="Tahoma" w:eastAsia="Times New Roman" w:hAnsi="Tahoma" w:cs="Tahoma"/>
          <w:i/>
          <w:iCs/>
          <w:lang w:eastAsia="en-US"/>
        </w:rPr>
        <w:t xml:space="preserve">The American Historical Review, </w:t>
      </w:r>
      <w:r w:rsidRPr="00591CB4">
        <w:rPr>
          <w:rFonts w:ascii="Tahoma" w:eastAsia="Times New Roman" w:hAnsi="Tahoma" w:cs="Tahoma"/>
          <w:shd w:val="clear" w:color="auto" w:fill="FFFFFF"/>
          <w:lang w:eastAsia="en-US"/>
        </w:rPr>
        <w:t>Vol. 108, Issue 4, (2003), pp. 985–1008</w:t>
      </w:r>
      <w:r w:rsidRPr="00591CB4">
        <w:rPr>
          <w:rFonts w:ascii="Tahoma" w:eastAsia="Times New Roman" w:hAnsi="Tahoma" w:cs="Tahoma"/>
          <w:lang w:eastAsia="en-US"/>
        </w:rPr>
        <w:t>.</w:t>
      </w:r>
    </w:p>
    <w:p w:rsidR="00D477D2" w:rsidRPr="005339D2" w:rsidRDefault="00D477D2" w:rsidP="00591CB4">
      <w:pPr>
        <w:autoSpaceDE w:val="0"/>
        <w:autoSpaceDN w:val="0"/>
        <w:bidi w:val="0"/>
        <w:adjustRightInd w:val="0"/>
        <w:jc w:val="both"/>
        <w:rPr>
          <w:rFonts w:ascii="Tahoma" w:eastAsia="Times New Roman" w:hAnsi="Tahoma" w:cs="Tahoma"/>
          <w:rtl/>
          <w:lang w:eastAsia="en-US"/>
        </w:rPr>
      </w:pPr>
    </w:p>
    <w:p w:rsidR="00591CB4" w:rsidRPr="005339D2" w:rsidRDefault="00591CB4" w:rsidP="00D477D2">
      <w:pPr>
        <w:autoSpaceDE w:val="0"/>
        <w:autoSpaceDN w:val="0"/>
        <w:bidi w:val="0"/>
        <w:adjustRightInd w:val="0"/>
        <w:jc w:val="both"/>
        <w:rPr>
          <w:rFonts w:ascii="Tahoma" w:eastAsia="Times New Roman" w:hAnsi="Tahoma" w:cs="Tahoma"/>
          <w:rtl/>
          <w:lang w:eastAsia="en-US"/>
        </w:rPr>
      </w:pPr>
      <w:r w:rsidRPr="00591CB4">
        <w:rPr>
          <w:rFonts w:ascii="Tahoma" w:eastAsia="Times New Roman" w:hAnsi="Tahoma" w:cs="Tahoma"/>
          <w:lang w:eastAsia="en-US"/>
        </w:rPr>
        <w:t xml:space="preserve">Wael </w:t>
      </w:r>
      <w:proofErr w:type="spellStart"/>
      <w:r w:rsidRPr="00591CB4">
        <w:rPr>
          <w:rFonts w:ascii="Tahoma" w:eastAsia="Times New Roman" w:hAnsi="Tahoma" w:cs="Tahoma"/>
          <w:lang w:eastAsia="en-US"/>
        </w:rPr>
        <w:t>Hallaq</w:t>
      </w:r>
      <w:proofErr w:type="spellEnd"/>
      <w:r w:rsidRPr="00591CB4">
        <w:rPr>
          <w:rFonts w:ascii="Tahoma" w:eastAsia="Times New Roman" w:hAnsi="Tahoma" w:cs="Tahoma"/>
          <w:lang w:eastAsia="en-US"/>
        </w:rPr>
        <w:t xml:space="preserve">, “On the Origins of the Controversy about the Existence of Mujtahids and the Gate of Ijtihad,” </w:t>
      </w:r>
      <w:proofErr w:type="spellStart"/>
      <w:r w:rsidRPr="00591CB4">
        <w:rPr>
          <w:rFonts w:ascii="Tahoma" w:eastAsia="Times New Roman" w:hAnsi="Tahoma" w:cs="Tahoma"/>
          <w:i/>
          <w:iCs/>
          <w:lang w:eastAsia="en-US"/>
        </w:rPr>
        <w:t>Studia</w:t>
      </w:r>
      <w:proofErr w:type="spellEnd"/>
      <w:r w:rsidRPr="00591CB4">
        <w:rPr>
          <w:rFonts w:ascii="Tahoma" w:eastAsia="Times New Roman" w:hAnsi="Tahoma" w:cs="Tahoma"/>
          <w:i/>
          <w:iCs/>
          <w:lang w:eastAsia="en-US"/>
        </w:rPr>
        <w:t xml:space="preserve"> </w:t>
      </w:r>
      <w:proofErr w:type="spellStart"/>
      <w:r w:rsidRPr="00591CB4">
        <w:rPr>
          <w:rFonts w:ascii="Tahoma" w:eastAsia="Times New Roman" w:hAnsi="Tahoma" w:cs="Tahoma"/>
          <w:i/>
          <w:iCs/>
          <w:lang w:eastAsia="en-US"/>
        </w:rPr>
        <w:t>Islamica</w:t>
      </w:r>
      <w:proofErr w:type="spellEnd"/>
      <w:r w:rsidRPr="00591CB4">
        <w:rPr>
          <w:rFonts w:ascii="Tahoma" w:eastAsia="Times New Roman" w:hAnsi="Tahoma" w:cs="Tahoma"/>
          <w:lang w:eastAsia="en-US"/>
        </w:rPr>
        <w:t xml:space="preserve">, No. 63 (1986), pp. 129-141. </w:t>
      </w:r>
    </w:p>
    <w:p w:rsidR="00217815" w:rsidRPr="005339D2" w:rsidRDefault="00217815" w:rsidP="00217815">
      <w:pPr>
        <w:autoSpaceDE w:val="0"/>
        <w:autoSpaceDN w:val="0"/>
        <w:bidi w:val="0"/>
        <w:adjustRightInd w:val="0"/>
        <w:jc w:val="both"/>
        <w:rPr>
          <w:rFonts w:ascii="Tahoma" w:eastAsia="Times New Roman" w:hAnsi="Tahoma" w:cs="Tahoma"/>
          <w:rtl/>
          <w:lang w:eastAsia="en-US"/>
        </w:rPr>
      </w:pPr>
    </w:p>
    <w:p w:rsidR="00217815" w:rsidRPr="005339D2" w:rsidRDefault="00217815" w:rsidP="00217815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rtl/>
          <w:lang w:eastAsia="en-US"/>
        </w:rPr>
      </w:pPr>
      <w:r w:rsidRPr="005339D2">
        <w:rPr>
          <w:rFonts w:ascii="Tahoma" w:eastAsia="Times New Roman" w:hAnsi="Tahoma" w:cs="Tahoma"/>
          <w:b/>
          <w:bCs/>
          <w:rtl/>
          <w:lang w:eastAsia="en-US"/>
        </w:rPr>
        <w:t xml:space="preserve">9. מעמד </w:t>
      </w:r>
      <w:proofErr w:type="spellStart"/>
      <w:r w:rsidRPr="005339D2">
        <w:rPr>
          <w:rFonts w:ascii="Tahoma" w:eastAsia="Times New Roman" w:hAnsi="Tahoma" w:cs="Tahoma"/>
          <w:b/>
          <w:bCs/>
          <w:rtl/>
          <w:lang w:eastAsia="en-US"/>
        </w:rPr>
        <w:t>המג'תהידים</w:t>
      </w:r>
      <w:proofErr w:type="spellEnd"/>
      <w:r w:rsidRPr="005339D2">
        <w:rPr>
          <w:rFonts w:ascii="Tahoma" w:eastAsia="Times New Roman" w:hAnsi="Tahoma" w:cs="Tahoma"/>
          <w:b/>
          <w:bCs/>
          <w:rtl/>
          <w:lang w:eastAsia="en-US"/>
        </w:rPr>
        <w:t>: סוגיות מרכזיות</w:t>
      </w:r>
    </w:p>
    <w:p w:rsidR="00A412BE" w:rsidRPr="005339D2" w:rsidRDefault="00A412BE" w:rsidP="00A412BE">
      <w:pPr>
        <w:autoSpaceDE w:val="0"/>
        <w:autoSpaceDN w:val="0"/>
        <w:bidi w:val="0"/>
        <w:adjustRightInd w:val="0"/>
        <w:jc w:val="both"/>
        <w:rPr>
          <w:rFonts w:ascii="Tahoma" w:eastAsia="Times New Roman" w:hAnsi="Tahoma" w:cs="Tahoma"/>
          <w:rtl/>
          <w:lang w:eastAsia="en-US"/>
        </w:rPr>
      </w:pPr>
    </w:p>
    <w:p w:rsidR="00217815" w:rsidRDefault="003B5CE2" w:rsidP="00217815">
      <w:pPr>
        <w:autoSpaceDE w:val="0"/>
        <w:autoSpaceDN w:val="0"/>
        <w:bidi w:val="0"/>
        <w:adjustRightInd w:val="0"/>
        <w:jc w:val="both"/>
        <w:rPr>
          <w:rFonts w:ascii="Tahoma" w:eastAsia="Times New Roman" w:hAnsi="Tahoma" w:cs="Tahoma"/>
          <w:lang w:eastAsia="en-US"/>
        </w:rPr>
      </w:pPr>
      <w:r>
        <w:rPr>
          <w:rFonts w:ascii="Tahoma" w:eastAsia="Times New Roman" w:hAnsi="Tahoma" w:cs="Tahoma"/>
          <w:lang w:eastAsia="en-US"/>
        </w:rPr>
        <w:t xml:space="preserve">AA Sachedina, The </w:t>
      </w:r>
      <w:r w:rsidR="00325DF6">
        <w:rPr>
          <w:rFonts w:ascii="Tahoma" w:eastAsia="Times New Roman" w:hAnsi="Tahoma" w:cs="Tahoma"/>
          <w:lang w:eastAsia="en-US"/>
        </w:rPr>
        <w:t>Just Ruler in Shi’ite Islam: A Comprehensive Authority of the Jurist in Imamate Jurisprudence (New York &amp; Oxford: Oxford University Press), 29-57.</w:t>
      </w:r>
    </w:p>
    <w:p w:rsidR="00325DF6" w:rsidRDefault="00325DF6" w:rsidP="00325DF6">
      <w:pPr>
        <w:autoSpaceDE w:val="0"/>
        <w:autoSpaceDN w:val="0"/>
        <w:bidi w:val="0"/>
        <w:adjustRightInd w:val="0"/>
        <w:jc w:val="both"/>
        <w:rPr>
          <w:rFonts w:ascii="Tahoma" w:eastAsia="Times New Roman" w:hAnsi="Tahoma" w:cs="Tahoma"/>
          <w:lang w:eastAsia="en-US"/>
        </w:rPr>
      </w:pPr>
    </w:p>
    <w:p w:rsidR="00325DF6" w:rsidRDefault="00325DF6" w:rsidP="00325DF6">
      <w:pPr>
        <w:autoSpaceDE w:val="0"/>
        <w:autoSpaceDN w:val="0"/>
        <w:bidi w:val="0"/>
        <w:adjustRightInd w:val="0"/>
        <w:jc w:val="both"/>
        <w:rPr>
          <w:rFonts w:ascii="Tahoma" w:eastAsia="Times New Roman" w:hAnsi="Tahoma" w:cs="Tahoma"/>
          <w:lang w:eastAsia="en-US"/>
        </w:rPr>
      </w:pPr>
    </w:p>
    <w:p w:rsidR="00325DF6" w:rsidRPr="005339D2" w:rsidRDefault="00325DF6" w:rsidP="00325DF6">
      <w:pPr>
        <w:autoSpaceDE w:val="0"/>
        <w:autoSpaceDN w:val="0"/>
        <w:bidi w:val="0"/>
        <w:adjustRightInd w:val="0"/>
        <w:jc w:val="both"/>
        <w:rPr>
          <w:rFonts w:ascii="Tahoma" w:eastAsia="Times New Roman" w:hAnsi="Tahoma" w:cs="Tahoma"/>
          <w:rtl/>
          <w:lang w:eastAsia="en-US"/>
        </w:rPr>
      </w:pPr>
    </w:p>
    <w:p w:rsidR="00D13ACC" w:rsidRPr="005339D2" w:rsidRDefault="006F5899" w:rsidP="006F5899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rtl/>
          <w:lang w:eastAsia="en-US"/>
        </w:rPr>
      </w:pPr>
      <w:r w:rsidRPr="005339D2">
        <w:rPr>
          <w:rFonts w:ascii="Tahoma" w:eastAsia="Times New Roman" w:hAnsi="Tahoma" w:cs="Tahoma"/>
          <w:b/>
          <w:bCs/>
          <w:rtl/>
          <w:lang w:eastAsia="en-US"/>
        </w:rPr>
        <w:t>10</w:t>
      </w:r>
      <w:r w:rsidR="005339D2" w:rsidRPr="005339D2">
        <w:rPr>
          <w:rFonts w:ascii="Tahoma" w:eastAsia="Times New Roman" w:hAnsi="Tahoma" w:cs="Tahoma" w:hint="cs"/>
          <w:b/>
          <w:bCs/>
          <w:rtl/>
          <w:lang w:eastAsia="en-US"/>
        </w:rPr>
        <w:t>+11</w:t>
      </w:r>
      <w:r w:rsidRPr="005339D2">
        <w:rPr>
          <w:rFonts w:ascii="Tahoma" w:eastAsia="Times New Roman" w:hAnsi="Tahoma" w:cs="Tahoma"/>
          <w:b/>
          <w:bCs/>
          <w:rtl/>
          <w:lang w:eastAsia="en-US"/>
        </w:rPr>
        <w:t xml:space="preserve">. </w:t>
      </w:r>
      <w:r w:rsidR="00D13ACC" w:rsidRPr="005339D2">
        <w:rPr>
          <w:rFonts w:ascii="Tahoma" w:eastAsia="Times New Roman" w:hAnsi="Tahoma" w:cs="Tahoma"/>
          <w:b/>
          <w:bCs/>
          <w:rtl/>
          <w:lang w:eastAsia="en-US"/>
        </w:rPr>
        <w:t xml:space="preserve">המאבק בין האימפריה </w:t>
      </w:r>
      <w:proofErr w:type="spellStart"/>
      <w:r w:rsidR="00D13ACC" w:rsidRPr="005339D2">
        <w:rPr>
          <w:rFonts w:ascii="Tahoma" w:eastAsia="Times New Roman" w:hAnsi="Tahoma" w:cs="Tahoma"/>
          <w:b/>
          <w:bCs/>
          <w:rtl/>
          <w:lang w:eastAsia="en-US"/>
        </w:rPr>
        <w:t>הצפווית</w:t>
      </w:r>
      <w:proofErr w:type="spellEnd"/>
      <w:r w:rsidR="00D13ACC" w:rsidRPr="005339D2">
        <w:rPr>
          <w:rFonts w:ascii="Tahoma" w:eastAsia="Times New Roman" w:hAnsi="Tahoma" w:cs="Tahoma"/>
          <w:b/>
          <w:bCs/>
          <w:rtl/>
          <w:lang w:eastAsia="en-US"/>
        </w:rPr>
        <w:t xml:space="preserve"> לאימפריה העות'מאנית</w:t>
      </w:r>
    </w:p>
    <w:p w:rsidR="00D13ACC" w:rsidRPr="005339D2" w:rsidRDefault="00D13ACC" w:rsidP="00D13ACC">
      <w:pPr>
        <w:autoSpaceDE w:val="0"/>
        <w:autoSpaceDN w:val="0"/>
        <w:bidi w:val="0"/>
        <w:adjustRightInd w:val="0"/>
        <w:jc w:val="both"/>
        <w:rPr>
          <w:rFonts w:ascii="Tahoma" w:eastAsia="Times New Roman" w:hAnsi="Tahoma" w:cs="Tahoma"/>
          <w:lang w:eastAsia="en-US"/>
        </w:rPr>
      </w:pPr>
    </w:p>
    <w:p w:rsidR="005339D2" w:rsidRPr="005339D2" w:rsidRDefault="005339D2" w:rsidP="005339D2">
      <w:pPr>
        <w:spacing w:after="160"/>
        <w:jc w:val="right"/>
        <w:rPr>
          <w:rFonts w:ascii="Tahoma" w:eastAsia="Times New Roman" w:hAnsi="Tahoma" w:cs="Tahoma"/>
          <w:lang w:eastAsia="en-US"/>
        </w:rPr>
      </w:pPr>
      <w:r w:rsidRPr="005339D2">
        <w:rPr>
          <w:rFonts w:ascii="Tahoma" w:eastAsia="Times New Roman" w:hAnsi="Tahoma" w:cs="Tahoma"/>
          <w:lang w:eastAsia="en-US"/>
        </w:rPr>
        <w:t xml:space="preserve">Stephen Dale, </w:t>
      </w:r>
      <w:r w:rsidRPr="005339D2">
        <w:rPr>
          <w:rFonts w:ascii="Tahoma" w:eastAsia="Times New Roman" w:hAnsi="Tahoma" w:cs="Tahoma"/>
          <w:i/>
          <w:lang w:eastAsia="en-US"/>
        </w:rPr>
        <w:t xml:space="preserve">The Muslim Empires of the Ottomans, Safavids, and Mughals </w:t>
      </w:r>
      <w:r w:rsidRPr="005339D2">
        <w:rPr>
          <w:rFonts w:ascii="Tahoma" w:eastAsia="Times New Roman" w:hAnsi="Tahoma" w:cs="Tahoma"/>
          <w:lang w:eastAsia="en-US"/>
        </w:rPr>
        <w:t>(Cambridge UK: Cambridge University Press, 2010), 177-207.</w:t>
      </w:r>
    </w:p>
    <w:p w:rsidR="005339D2" w:rsidRPr="005339D2" w:rsidRDefault="005339D2" w:rsidP="005339D2">
      <w:pPr>
        <w:bidi w:val="0"/>
        <w:spacing w:after="160" w:line="259" w:lineRule="auto"/>
        <w:rPr>
          <w:rFonts w:ascii="Tahoma" w:eastAsiaTheme="minorHAnsi" w:hAnsi="Tahoma" w:cs="Tahoma"/>
          <w:lang w:eastAsia="en-US"/>
        </w:rPr>
      </w:pPr>
      <w:proofErr w:type="spellStart"/>
      <w:r w:rsidRPr="005339D2">
        <w:rPr>
          <w:rFonts w:ascii="Tahoma" w:eastAsiaTheme="minorHAnsi" w:hAnsi="Tahoma" w:cs="Tahoma"/>
          <w:shd w:val="clear" w:color="auto" w:fill="FFFFFF"/>
          <w:lang w:eastAsia="en-US"/>
        </w:rPr>
        <w:lastRenderedPageBreak/>
        <w:t>Rula</w:t>
      </w:r>
      <w:proofErr w:type="spellEnd"/>
      <w:r w:rsidRPr="005339D2">
        <w:rPr>
          <w:rFonts w:ascii="Tahoma" w:eastAsiaTheme="minorHAnsi" w:hAnsi="Tahoma" w:cs="Tahoma"/>
          <w:shd w:val="clear" w:color="auto" w:fill="FFFFFF"/>
          <w:lang w:eastAsia="en-US"/>
        </w:rPr>
        <w:t xml:space="preserve"> </w:t>
      </w:r>
      <w:proofErr w:type="spellStart"/>
      <w:r w:rsidRPr="005339D2">
        <w:rPr>
          <w:rFonts w:ascii="Tahoma" w:eastAsiaTheme="minorHAnsi" w:hAnsi="Tahoma" w:cs="Tahoma"/>
          <w:shd w:val="clear" w:color="auto" w:fill="FFFFFF"/>
          <w:lang w:eastAsia="en-US"/>
        </w:rPr>
        <w:t>Jurdi</w:t>
      </w:r>
      <w:proofErr w:type="spellEnd"/>
      <w:r w:rsidRPr="005339D2">
        <w:rPr>
          <w:rFonts w:ascii="Tahoma" w:eastAsiaTheme="minorHAnsi" w:hAnsi="Tahoma" w:cs="Tahoma"/>
          <w:shd w:val="clear" w:color="auto" w:fill="FFFFFF"/>
          <w:lang w:eastAsia="en-US"/>
        </w:rPr>
        <w:t xml:space="preserve"> </w:t>
      </w:r>
      <w:proofErr w:type="spellStart"/>
      <w:r w:rsidRPr="005339D2">
        <w:rPr>
          <w:rFonts w:ascii="Tahoma" w:eastAsiaTheme="minorHAnsi" w:hAnsi="Tahoma" w:cs="Tahoma"/>
          <w:shd w:val="clear" w:color="auto" w:fill="FFFFFF"/>
          <w:lang w:eastAsia="en-US"/>
        </w:rPr>
        <w:t>Abisaab</w:t>
      </w:r>
      <w:proofErr w:type="spellEnd"/>
      <w:r w:rsidRPr="005339D2">
        <w:rPr>
          <w:rFonts w:ascii="Tahoma" w:eastAsiaTheme="minorHAnsi" w:hAnsi="Tahoma" w:cs="Tahoma"/>
          <w:lang w:eastAsia="en-US"/>
        </w:rPr>
        <w:t xml:space="preserve">, </w:t>
      </w:r>
      <w:r w:rsidRPr="005339D2">
        <w:rPr>
          <w:rFonts w:ascii="Tahoma" w:eastAsiaTheme="minorHAnsi" w:hAnsi="Tahoma" w:cs="Tahoma"/>
          <w:i/>
          <w:iCs/>
          <w:kern w:val="36"/>
          <w:lang w:eastAsia="en-US"/>
        </w:rPr>
        <w:t>Converting Persia: Religion and Power in the Safavid Empire</w:t>
      </w:r>
      <w:r w:rsidRPr="005339D2">
        <w:rPr>
          <w:rFonts w:ascii="Tahoma" w:eastAsiaTheme="minorHAnsi" w:hAnsi="Tahoma" w:cs="Tahoma"/>
          <w:kern w:val="36"/>
          <w:lang w:eastAsia="en-US"/>
        </w:rPr>
        <w:t xml:space="preserve">, (London: I.B. Tauris, 2004), </w:t>
      </w:r>
      <w:r w:rsidRPr="005339D2">
        <w:rPr>
          <w:rFonts w:ascii="Tahoma" w:eastAsiaTheme="minorHAnsi" w:hAnsi="Tahoma" w:cs="Tahoma"/>
          <w:lang w:eastAsia="en-US"/>
        </w:rPr>
        <w:t>pp. 1-30.</w:t>
      </w:r>
    </w:p>
    <w:p w:rsidR="00DA2121" w:rsidRPr="005339D2" w:rsidRDefault="00DA2121" w:rsidP="00DA2121">
      <w:pPr>
        <w:pStyle w:val="a5"/>
        <w:rPr>
          <w:rFonts w:ascii="Tahoma" w:hAnsi="Tahoma" w:cs="Tahoma"/>
          <w:sz w:val="24"/>
          <w:szCs w:val="24"/>
          <w:rtl/>
        </w:rPr>
      </w:pPr>
    </w:p>
    <w:p w:rsidR="00DA2121" w:rsidRPr="005339D2" w:rsidRDefault="006F5899" w:rsidP="005339D2">
      <w:pPr>
        <w:pStyle w:val="a5"/>
        <w:bidi/>
        <w:rPr>
          <w:rFonts w:ascii="Tahoma" w:hAnsi="Tahoma" w:cs="Tahoma"/>
          <w:sz w:val="24"/>
          <w:szCs w:val="24"/>
          <w:lang w:bidi="he-IL"/>
        </w:rPr>
      </w:pPr>
      <w:r w:rsidRPr="005339D2">
        <w:rPr>
          <w:rFonts w:ascii="Tahoma" w:hAnsi="Tahoma" w:cs="Tahoma"/>
          <w:b/>
          <w:bCs/>
          <w:sz w:val="24"/>
          <w:szCs w:val="24"/>
          <w:rtl/>
          <w:lang w:bidi="he-IL"/>
        </w:rPr>
        <w:t>1</w:t>
      </w:r>
      <w:r w:rsidR="005339D2">
        <w:rPr>
          <w:rFonts w:ascii="Tahoma" w:hAnsi="Tahoma" w:cs="Tahoma" w:hint="cs"/>
          <w:b/>
          <w:bCs/>
          <w:sz w:val="24"/>
          <w:szCs w:val="24"/>
          <w:rtl/>
          <w:lang w:bidi="he-IL"/>
        </w:rPr>
        <w:t>2</w:t>
      </w:r>
      <w:r w:rsidRPr="005339D2">
        <w:rPr>
          <w:rFonts w:ascii="Tahoma" w:hAnsi="Tahoma" w:cs="Tahoma"/>
          <w:b/>
          <w:bCs/>
          <w:sz w:val="24"/>
          <w:szCs w:val="24"/>
          <w:rtl/>
          <w:lang w:bidi="he-IL"/>
        </w:rPr>
        <w:t xml:space="preserve">. </w:t>
      </w:r>
      <w:r w:rsidR="00DA2121" w:rsidRPr="005339D2">
        <w:rPr>
          <w:rFonts w:ascii="Tahoma" w:hAnsi="Tahoma" w:cs="Tahoma"/>
          <w:b/>
          <w:bCs/>
          <w:sz w:val="24"/>
          <w:szCs w:val="24"/>
          <w:rtl/>
          <w:lang w:bidi="he-IL"/>
        </w:rPr>
        <w:t>עיראק במאה התשע עשרה</w:t>
      </w:r>
    </w:p>
    <w:p w:rsidR="00DA2121" w:rsidRPr="005339D2" w:rsidRDefault="00DA2121" w:rsidP="00DA2121">
      <w:pPr>
        <w:bidi w:val="0"/>
        <w:rPr>
          <w:rFonts w:ascii="Tahoma" w:hAnsi="Tahoma" w:cs="Tahoma"/>
        </w:rPr>
      </w:pPr>
      <w:r w:rsidRPr="005339D2">
        <w:rPr>
          <w:rFonts w:ascii="Tahoma" w:hAnsi="Tahoma" w:cs="Tahoma"/>
        </w:rPr>
        <w:t>Litvak, Meir. S</w:t>
      </w:r>
      <w:r w:rsidRPr="005339D2">
        <w:rPr>
          <w:rFonts w:ascii="Tahoma" w:hAnsi="Tahoma" w:cs="Tahoma"/>
          <w:i/>
          <w:iCs/>
        </w:rPr>
        <w:t xml:space="preserve">hi‘i Scholars of Nineteenth-Century Iraq: the ‘Ulama’ of Najaf and Karbala’ </w:t>
      </w:r>
      <w:r w:rsidRPr="005339D2">
        <w:rPr>
          <w:rFonts w:ascii="Tahoma" w:hAnsi="Tahoma" w:cs="Tahoma"/>
        </w:rPr>
        <w:t>(Cambridge: Cambridge University Press, 1998), 1-18.</w:t>
      </w:r>
    </w:p>
    <w:p w:rsidR="00DA2121" w:rsidRPr="005339D2" w:rsidRDefault="00DA2121" w:rsidP="00DA2121">
      <w:pPr>
        <w:bidi w:val="0"/>
        <w:rPr>
          <w:rFonts w:ascii="Tahoma" w:hAnsi="Tahoma" w:cs="Tahoma"/>
        </w:rPr>
      </w:pPr>
    </w:p>
    <w:p w:rsidR="00DA2121" w:rsidRPr="005339D2" w:rsidRDefault="00DA2121" w:rsidP="00DA2121">
      <w:pPr>
        <w:bidi w:val="0"/>
        <w:rPr>
          <w:rFonts w:ascii="Tahoma" w:hAnsi="Tahoma" w:cs="Tahoma"/>
          <w:rtl/>
        </w:rPr>
      </w:pPr>
      <w:proofErr w:type="spellStart"/>
      <w:r w:rsidRPr="005339D2">
        <w:rPr>
          <w:rFonts w:ascii="Tahoma" w:hAnsi="Tahoma" w:cs="Tahoma"/>
        </w:rPr>
        <w:t>Raidar</w:t>
      </w:r>
      <w:proofErr w:type="spellEnd"/>
      <w:r w:rsidRPr="005339D2">
        <w:rPr>
          <w:rFonts w:ascii="Tahoma" w:hAnsi="Tahoma" w:cs="Tahoma"/>
        </w:rPr>
        <w:t xml:space="preserve">, </w:t>
      </w:r>
      <w:proofErr w:type="spellStart"/>
      <w:r w:rsidRPr="005339D2">
        <w:rPr>
          <w:rFonts w:ascii="Tahoma" w:hAnsi="Tahoma" w:cs="Tahoma"/>
        </w:rPr>
        <w:t>Vissar</w:t>
      </w:r>
      <w:proofErr w:type="spellEnd"/>
      <w:r w:rsidRPr="005339D2">
        <w:rPr>
          <w:rFonts w:ascii="Tahoma" w:hAnsi="Tahoma" w:cs="Tahoma"/>
        </w:rPr>
        <w:t xml:space="preserve">, "Proto-Political Conceptions of 'Iraq' in late Ottoman Times", </w:t>
      </w:r>
      <w:r w:rsidRPr="005339D2">
        <w:rPr>
          <w:rFonts w:ascii="Tahoma" w:hAnsi="Tahoma" w:cs="Tahoma"/>
          <w:i/>
          <w:iCs/>
        </w:rPr>
        <w:t xml:space="preserve">International Journal of Contemporary Iraqi Studies </w:t>
      </w:r>
      <w:r w:rsidRPr="005339D2">
        <w:rPr>
          <w:rFonts w:ascii="Tahoma" w:hAnsi="Tahoma" w:cs="Tahoma"/>
        </w:rPr>
        <w:t>3:2 (2009), 143-154.</w:t>
      </w:r>
    </w:p>
    <w:p w:rsidR="00A92DF8" w:rsidRPr="005339D2" w:rsidRDefault="00A92DF8" w:rsidP="00A92DF8">
      <w:pPr>
        <w:bidi w:val="0"/>
        <w:rPr>
          <w:rFonts w:ascii="Tahoma" w:hAnsi="Tahoma" w:cs="Tahoma"/>
          <w:rtl/>
        </w:rPr>
      </w:pPr>
    </w:p>
    <w:p w:rsidR="00A92DF8" w:rsidRPr="005339D2" w:rsidRDefault="006F5899" w:rsidP="005339D2">
      <w:pPr>
        <w:spacing w:line="360" w:lineRule="auto"/>
        <w:rPr>
          <w:rFonts w:ascii="Tahoma" w:eastAsia="Times New Roman" w:hAnsi="Tahoma" w:cs="Tahoma"/>
          <w:b/>
          <w:bCs/>
        </w:rPr>
      </w:pPr>
      <w:r w:rsidRPr="005339D2">
        <w:rPr>
          <w:rFonts w:ascii="Tahoma" w:eastAsia="Times New Roman" w:hAnsi="Tahoma" w:cs="Tahoma"/>
          <w:b/>
          <w:bCs/>
          <w:rtl/>
        </w:rPr>
        <w:t>1</w:t>
      </w:r>
      <w:r w:rsidR="005339D2">
        <w:rPr>
          <w:rFonts w:ascii="Tahoma" w:eastAsia="Times New Roman" w:hAnsi="Tahoma" w:cs="Tahoma" w:hint="cs"/>
          <w:b/>
          <w:bCs/>
          <w:rtl/>
        </w:rPr>
        <w:t>3+14</w:t>
      </w:r>
      <w:r w:rsidRPr="005339D2">
        <w:rPr>
          <w:rFonts w:ascii="Tahoma" w:eastAsia="Times New Roman" w:hAnsi="Tahoma" w:cs="Tahoma"/>
          <w:b/>
          <w:bCs/>
          <w:rtl/>
        </w:rPr>
        <w:t xml:space="preserve">. </w:t>
      </w:r>
      <w:r w:rsidR="00A92DF8" w:rsidRPr="005339D2">
        <w:rPr>
          <w:rFonts w:ascii="Tahoma" w:eastAsia="Times New Roman" w:hAnsi="Tahoma" w:cs="Tahoma"/>
          <w:b/>
          <w:bCs/>
          <w:rtl/>
        </w:rPr>
        <w:t>עיראק, תהליך בניית הלאום והסוגייה הכיתתית</w:t>
      </w:r>
    </w:p>
    <w:p w:rsidR="00A92DF8" w:rsidRPr="005339D2" w:rsidRDefault="00A92DF8" w:rsidP="00A92DF8">
      <w:pPr>
        <w:pStyle w:val="a7"/>
        <w:bidi/>
        <w:spacing w:after="0" w:line="360" w:lineRule="auto"/>
        <w:ind w:left="450"/>
        <w:rPr>
          <w:rFonts w:ascii="Tahoma" w:eastAsia="Times New Roman" w:hAnsi="Tahoma" w:cs="Tahoma"/>
          <w:sz w:val="24"/>
          <w:szCs w:val="24"/>
          <w:rtl/>
          <w:lang w:bidi="he-IL"/>
        </w:rPr>
      </w:pPr>
      <w:r w:rsidRPr="005339D2">
        <w:rPr>
          <w:rFonts w:ascii="Tahoma" w:eastAsia="Times New Roman" w:hAnsi="Tahoma" w:cs="Tahoma"/>
          <w:sz w:val="24"/>
          <w:szCs w:val="24"/>
          <w:rtl/>
          <w:lang w:bidi="he-IL"/>
        </w:rPr>
        <w:t>עפרה בנג'ו, "השיעים בעיראק בצבת הדת והמדינה, מרטין קרמר (עורך), מחאה ומהפכה באסלאם השיעי, 60-88.</w:t>
      </w:r>
    </w:p>
    <w:p w:rsidR="00A92DF8" w:rsidRPr="005339D2" w:rsidRDefault="00A92DF8" w:rsidP="00A92DF8">
      <w:pPr>
        <w:spacing w:line="360" w:lineRule="auto"/>
        <w:rPr>
          <w:rFonts w:ascii="Tahoma" w:eastAsia="Times New Roman" w:hAnsi="Tahoma" w:cs="Tahoma"/>
          <w:b/>
          <w:bCs/>
        </w:rPr>
      </w:pPr>
    </w:p>
    <w:p w:rsidR="00A92DF8" w:rsidRPr="005339D2" w:rsidRDefault="006F5899" w:rsidP="005339D2">
      <w:pPr>
        <w:spacing w:line="360" w:lineRule="auto"/>
        <w:rPr>
          <w:rFonts w:ascii="Tahoma" w:eastAsia="Times New Roman" w:hAnsi="Tahoma" w:cs="Tahoma"/>
          <w:b/>
          <w:bCs/>
        </w:rPr>
      </w:pPr>
      <w:r w:rsidRPr="005339D2">
        <w:rPr>
          <w:rFonts w:ascii="Tahoma" w:eastAsia="Times New Roman" w:hAnsi="Tahoma" w:cs="Tahoma"/>
          <w:b/>
          <w:bCs/>
          <w:rtl/>
        </w:rPr>
        <w:t>1</w:t>
      </w:r>
      <w:r w:rsidR="005339D2">
        <w:rPr>
          <w:rFonts w:ascii="Tahoma" w:eastAsia="Times New Roman" w:hAnsi="Tahoma" w:cs="Tahoma" w:hint="cs"/>
          <w:b/>
          <w:bCs/>
          <w:rtl/>
        </w:rPr>
        <w:t>5</w:t>
      </w:r>
      <w:r w:rsidRPr="005339D2">
        <w:rPr>
          <w:rFonts w:ascii="Tahoma" w:eastAsia="Times New Roman" w:hAnsi="Tahoma" w:cs="Tahoma"/>
          <w:b/>
          <w:bCs/>
          <w:rtl/>
        </w:rPr>
        <w:t xml:space="preserve">. </w:t>
      </w:r>
      <w:r w:rsidR="00A92DF8" w:rsidRPr="005339D2">
        <w:rPr>
          <w:rFonts w:ascii="Tahoma" w:eastAsia="Times New Roman" w:hAnsi="Tahoma" w:cs="Tahoma"/>
          <w:b/>
          <w:bCs/>
          <w:rtl/>
        </w:rPr>
        <w:t>המהפכה של באקר אל-</w:t>
      </w:r>
      <w:proofErr w:type="spellStart"/>
      <w:r w:rsidR="00A92DF8" w:rsidRPr="005339D2">
        <w:rPr>
          <w:rFonts w:ascii="Tahoma" w:eastAsia="Times New Roman" w:hAnsi="Tahoma" w:cs="Tahoma"/>
          <w:b/>
          <w:bCs/>
          <w:rtl/>
        </w:rPr>
        <w:t>צדר</w:t>
      </w:r>
      <w:proofErr w:type="spellEnd"/>
    </w:p>
    <w:p w:rsidR="00A92DF8" w:rsidRPr="005339D2" w:rsidRDefault="00A92DF8" w:rsidP="00A92DF8">
      <w:pPr>
        <w:jc w:val="right"/>
        <w:rPr>
          <w:rFonts w:ascii="Tahoma" w:hAnsi="Tahoma" w:cs="Tahoma"/>
          <w:rtl/>
        </w:rPr>
      </w:pPr>
      <w:proofErr w:type="spellStart"/>
      <w:r w:rsidRPr="005339D2">
        <w:rPr>
          <w:rFonts w:ascii="Tahoma" w:hAnsi="Tahoma" w:cs="Tahoma"/>
        </w:rPr>
        <w:t>Chibli</w:t>
      </w:r>
      <w:proofErr w:type="spellEnd"/>
      <w:r w:rsidRPr="005339D2">
        <w:rPr>
          <w:rFonts w:ascii="Tahoma" w:hAnsi="Tahoma" w:cs="Tahoma"/>
        </w:rPr>
        <w:t xml:space="preserve"> </w:t>
      </w:r>
      <w:proofErr w:type="spellStart"/>
      <w:r w:rsidRPr="005339D2">
        <w:rPr>
          <w:rFonts w:ascii="Tahoma" w:hAnsi="Tahoma" w:cs="Tahoma"/>
        </w:rPr>
        <w:t>Mallat</w:t>
      </w:r>
      <w:proofErr w:type="spellEnd"/>
      <w:r w:rsidRPr="005339D2">
        <w:rPr>
          <w:rFonts w:ascii="Tahoma" w:hAnsi="Tahoma" w:cs="Tahoma"/>
        </w:rPr>
        <w:t xml:space="preserve">, </w:t>
      </w:r>
      <w:r w:rsidRPr="005339D2">
        <w:rPr>
          <w:rFonts w:ascii="Tahoma" w:hAnsi="Tahoma" w:cs="Tahoma"/>
          <w:i/>
          <w:iCs/>
        </w:rPr>
        <w:t xml:space="preserve">The Renewal of Islamic Law: Muhammad </w:t>
      </w:r>
      <w:proofErr w:type="spellStart"/>
      <w:r w:rsidRPr="005339D2">
        <w:rPr>
          <w:rFonts w:ascii="Tahoma" w:hAnsi="Tahoma" w:cs="Tahoma"/>
          <w:i/>
          <w:iCs/>
        </w:rPr>
        <w:t>Baqer</w:t>
      </w:r>
      <w:proofErr w:type="spellEnd"/>
      <w:r w:rsidRPr="005339D2">
        <w:rPr>
          <w:rFonts w:ascii="Tahoma" w:hAnsi="Tahoma" w:cs="Tahoma"/>
          <w:i/>
          <w:iCs/>
        </w:rPr>
        <w:t xml:space="preserve"> as-</w:t>
      </w:r>
      <w:proofErr w:type="spellStart"/>
      <w:r w:rsidRPr="005339D2">
        <w:rPr>
          <w:rFonts w:ascii="Tahoma" w:hAnsi="Tahoma" w:cs="Tahoma"/>
          <w:i/>
          <w:iCs/>
        </w:rPr>
        <w:t>Sader</w:t>
      </w:r>
      <w:proofErr w:type="spellEnd"/>
      <w:r w:rsidRPr="005339D2">
        <w:rPr>
          <w:rFonts w:ascii="Tahoma" w:hAnsi="Tahoma" w:cs="Tahoma"/>
          <w:i/>
          <w:iCs/>
        </w:rPr>
        <w:t xml:space="preserve">, Najaf and the Shi‘i International </w:t>
      </w:r>
      <w:r w:rsidRPr="005339D2">
        <w:rPr>
          <w:rFonts w:ascii="Tahoma" w:hAnsi="Tahoma" w:cs="Tahoma"/>
        </w:rPr>
        <w:t>(Cambridge: Cambridge University Press, 1993), 111-149.</w:t>
      </w:r>
    </w:p>
    <w:p w:rsidR="00174DB5" w:rsidRPr="005339D2" w:rsidRDefault="00174DB5" w:rsidP="00A92DF8">
      <w:pPr>
        <w:jc w:val="right"/>
        <w:rPr>
          <w:rFonts w:ascii="Tahoma" w:hAnsi="Tahoma" w:cs="Tahoma"/>
          <w:rtl/>
        </w:rPr>
      </w:pPr>
    </w:p>
    <w:p w:rsidR="00A92DF8" w:rsidRPr="005339D2" w:rsidRDefault="006F5899" w:rsidP="005339D2">
      <w:pPr>
        <w:spacing w:line="360" w:lineRule="auto"/>
        <w:rPr>
          <w:rFonts w:ascii="Tahoma" w:eastAsia="Times New Roman" w:hAnsi="Tahoma" w:cs="Tahoma"/>
          <w:b/>
          <w:bCs/>
        </w:rPr>
      </w:pPr>
      <w:r w:rsidRPr="005339D2">
        <w:rPr>
          <w:rFonts w:ascii="Tahoma" w:eastAsia="Times New Roman" w:hAnsi="Tahoma" w:cs="Tahoma"/>
          <w:b/>
          <w:bCs/>
          <w:rtl/>
        </w:rPr>
        <w:t>1</w:t>
      </w:r>
      <w:r w:rsidR="005339D2">
        <w:rPr>
          <w:rFonts w:ascii="Tahoma" w:eastAsia="Times New Roman" w:hAnsi="Tahoma" w:cs="Tahoma" w:hint="cs"/>
          <w:b/>
          <w:bCs/>
          <w:rtl/>
        </w:rPr>
        <w:t>6</w:t>
      </w:r>
      <w:r w:rsidRPr="005339D2">
        <w:rPr>
          <w:rFonts w:ascii="Tahoma" w:eastAsia="Times New Roman" w:hAnsi="Tahoma" w:cs="Tahoma"/>
          <w:b/>
          <w:bCs/>
          <w:rtl/>
        </w:rPr>
        <w:t xml:space="preserve">. </w:t>
      </w:r>
      <w:r w:rsidR="00A92DF8" w:rsidRPr="005339D2">
        <w:rPr>
          <w:rFonts w:ascii="Tahoma" w:eastAsia="Times New Roman" w:hAnsi="Tahoma" w:cs="Tahoma"/>
          <w:b/>
          <w:bCs/>
          <w:rtl/>
        </w:rPr>
        <w:t>רפורמיזם שיעי ואחדות אסלאמית</w:t>
      </w:r>
    </w:p>
    <w:p w:rsidR="00A92DF8" w:rsidRPr="005339D2" w:rsidRDefault="00A92DF8" w:rsidP="00A92DF8">
      <w:pPr>
        <w:spacing w:line="360" w:lineRule="auto"/>
        <w:ind w:left="720"/>
        <w:rPr>
          <w:rFonts w:ascii="Tahoma" w:eastAsia="SimSun" w:hAnsi="Tahoma" w:cs="Tahoma"/>
          <w:rtl/>
          <w:lang w:eastAsia="zh-CN"/>
        </w:rPr>
      </w:pPr>
      <w:r w:rsidRPr="005339D2">
        <w:rPr>
          <w:rFonts w:ascii="Tahoma" w:eastAsia="Times New Roman" w:hAnsi="Tahoma" w:cs="Tahoma"/>
          <w:rtl/>
        </w:rPr>
        <w:t xml:space="preserve">אלישבע מכליס, </w:t>
      </w:r>
      <w:r w:rsidRPr="005339D2">
        <w:rPr>
          <w:rFonts w:ascii="Tahoma" w:eastAsia="SimSun" w:hAnsi="Tahoma" w:cs="Tahoma"/>
          <w:rtl/>
          <w:lang w:eastAsia="zh-CN"/>
        </w:rPr>
        <w:t>"</w:t>
      </w:r>
      <w:proofErr w:type="spellStart"/>
      <w:r w:rsidRPr="005339D2">
        <w:rPr>
          <w:rFonts w:ascii="Tahoma" w:eastAsia="SimSun" w:hAnsi="Tahoma" w:cs="Tahoma"/>
          <w:rtl/>
          <w:lang w:eastAsia="zh-CN"/>
        </w:rPr>
        <w:t>השיעה</w:t>
      </w:r>
      <w:proofErr w:type="spellEnd"/>
      <w:r w:rsidRPr="005339D2">
        <w:rPr>
          <w:rFonts w:ascii="Tahoma" w:eastAsia="SimSun" w:hAnsi="Tahoma" w:cs="Tahoma"/>
          <w:rtl/>
          <w:lang w:eastAsia="zh-CN"/>
        </w:rPr>
        <w:t xml:space="preserve"> בעולם המודרני: בין זהות כיתתית לאידאל של אסלאם אוניברסלי ונאור", </w:t>
      </w:r>
      <w:r w:rsidRPr="005339D2">
        <w:rPr>
          <w:rFonts w:ascii="Tahoma" w:eastAsia="SimSun" w:hAnsi="Tahoma" w:cs="Tahoma"/>
          <w:i/>
          <w:iCs/>
          <w:rtl/>
          <w:lang w:eastAsia="zh-CN"/>
        </w:rPr>
        <w:t>היסטוריה</w:t>
      </w:r>
      <w:r w:rsidRPr="005339D2">
        <w:rPr>
          <w:rFonts w:ascii="Tahoma" w:eastAsia="SimSun" w:hAnsi="Tahoma" w:cs="Tahoma"/>
          <w:rtl/>
          <w:lang w:eastAsia="zh-CN"/>
        </w:rPr>
        <w:t xml:space="preserve"> 27 (כסלו, תשע"ב), 29-60.</w:t>
      </w:r>
    </w:p>
    <w:p w:rsidR="00174DB5" w:rsidRPr="005339D2" w:rsidRDefault="00174DB5" w:rsidP="00A92DF8">
      <w:pPr>
        <w:spacing w:line="360" w:lineRule="auto"/>
        <w:ind w:left="720"/>
        <w:rPr>
          <w:rFonts w:ascii="Tahoma" w:eastAsia="SimSun" w:hAnsi="Tahoma" w:cs="Tahoma"/>
          <w:rtl/>
          <w:lang w:eastAsia="zh-CN"/>
        </w:rPr>
      </w:pPr>
    </w:p>
    <w:p w:rsidR="00A92DF8" w:rsidRPr="005339D2" w:rsidRDefault="006F5899" w:rsidP="005339D2">
      <w:pPr>
        <w:spacing w:line="360" w:lineRule="auto"/>
        <w:rPr>
          <w:rFonts w:ascii="Tahoma" w:eastAsia="Times New Roman" w:hAnsi="Tahoma" w:cs="Tahoma"/>
          <w:shd w:val="clear" w:color="auto" w:fill="F5F6F7"/>
          <w:rtl/>
        </w:rPr>
      </w:pPr>
      <w:r w:rsidRPr="005339D2">
        <w:rPr>
          <w:rFonts w:ascii="Tahoma" w:eastAsia="Times New Roman" w:hAnsi="Tahoma" w:cs="Tahoma"/>
          <w:b/>
          <w:bCs/>
          <w:rtl/>
        </w:rPr>
        <w:t>1</w:t>
      </w:r>
      <w:r w:rsidR="005339D2">
        <w:rPr>
          <w:rFonts w:ascii="Tahoma" w:eastAsia="Times New Roman" w:hAnsi="Tahoma" w:cs="Tahoma" w:hint="cs"/>
          <w:b/>
          <w:bCs/>
          <w:rtl/>
        </w:rPr>
        <w:t>7</w:t>
      </w:r>
      <w:r w:rsidRPr="005339D2">
        <w:rPr>
          <w:rFonts w:ascii="Tahoma" w:eastAsia="Times New Roman" w:hAnsi="Tahoma" w:cs="Tahoma"/>
          <w:b/>
          <w:bCs/>
          <w:rtl/>
        </w:rPr>
        <w:t xml:space="preserve">. </w:t>
      </w:r>
      <w:proofErr w:type="spellStart"/>
      <w:r w:rsidR="00A92DF8" w:rsidRPr="005339D2">
        <w:rPr>
          <w:rFonts w:ascii="Tahoma" w:eastAsia="Times New Roman" w:hAnsi="Tahoma" w:cs="Tahoma"/>
          <w:b/>
          <w:bCs/>
          <w:rtl/>
        </w:rPr>
        <w:t>מצדאם</w:t>
      </w:r>
      <w:proofErr w:type="spellEnd"/>
      <w:r w:rsidR="00A92DF8" w:rsidRPr="005339D2">
        <w:rPr>
          <w:rFonts w:ascii="Tahoma" w:eastAsia="Times New Roman" w:hAnsi="Tahoma" w:cs="Tahoma"/>
          <w:b/>
          <w:bCs/>
          <w:rtl/>
        </w:rPr>
        <w:t xml:space="preserve"> חוסיין להעצמה שיעית </w:t>
      </w:r>
    </w:p>
    <w:p w:rsidR="00A92DF8" w:rsidRPr="005339D2" w:rsidRDefault="00A92DF8" w:rsidP="00A92DF8">
      <w:pPr>
        <w:pStyle w:val="a5"/>
        <w:bidi/>
        <w:rPr>
          <w:rFonts w:ascii="Tahoma" w:hAnsi="Tahoma" w:cs="Tahoma"/>
          <w:sz w:val="24"/>
          <w:szCs w:val="24"/>
          <w:lang w:bidi="he-IL"/>
        </w:rPr>
      </w:pPr>
      <w:r w:rsidRPr="005339D2">
        <w:rPr>
          <w:rFonts w:ascii="Tahoma" w:hAnsi="Tahoma" w:cs="Tahoma"/>
          <w:sz w:val="24"/>
          <w:szCs w:val="24"/>
          <w:lang w:bidi="he-IL"/>
        </w:rPr>
        <w:t xml:space="preserve">Amnon Cohen and </w:t>
      </w:r>
      <w:proofErr w:type="spellStart"/>
      <w:r w:rsidRPr="005339D2">
        <w:rPr>
          <w:rFonts w:ascii="Tahoma" w:hAnsi="Tahoma" w:cs="Tahoma"/>
          <w:sz w:val="24"/>
          <w:szCs w:val="24"/>
          <w:lang w:bidi="he-IL"/>
        </w:rPr>
        <w:t>Nogo</w:t>
      </w:r>
      <w:proofErr w:type="spellEnd"/>
      <w:r w:rsidRPr="005339D2">
        <w:rPr>
          <w:rFonts w:ascii="Tahoma" w:hAnsi="Tahoma" w:cs="Tahoma"/>
          <w:sz w:val="24"/>
          <w:szCs w:val="24"/>
          <w:lang w:bidi="he-IL"/>
        </w:rPr>
        <w:t xml:space="preserve"> Efrati (eds.) Post-Saddam Iraq: New Realities, Old Identities, Changing Patterns (Sussex Academic Press, 2011)</w:t>
      </w:r>
    </w:p>
    <w:p w:rsidR="00A92DF8" w:rsidRPr="005339D2" w:rsidRDefault="00A92DF8" w:rsidP="00A92DF8">
      <w:pPr>
        <w:pStyle w:val="a7"/>
        <w:bidi/>
        <w:spacing w:after="0" w:line="360" w:lineRule="auto"/>
        <w:ind w:left="900"/>
        <w:rPr>
          <w:rFonts w:ascii="Tahoma" w:eastAsia="Times New Roman" w:hAnsi="Tahoma" w:cs="Tahoma"/>
          <w:b/>
          <w:bCs/>
          <w:sz w:val="24"/>
          <w:szCs w:val="24"/>
          <w:lang w:bidi="he-IL"/>
        </w:rPr>
      </w:pPr>
    </w:p>
    <w:p w:rsidR="00A92DF8" w:rsidRPr="005339D2" w:rsidRDefault="006F5899" w:rsidP="005339D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</w:rPr>
      </w:pPr>
      <w:r w:rsidRPr="005339D2">
        <w:rPr>
          <w:rFonts w:ascii="Tahoma" w:eastAsia="Times New Roman" w:hAnsi="Tahoma" w:cs="Tahoma"/>
          <w:b/>
          <w:bCs/>
          <w:rtl/>
        </w:rPr>
        <w:t>1</w:t>
      </w:r>
      <w:r w:rsidR="005339D2">
        <w:rPr>
          <w:rFonts w:ascii="Tahoma" w:eastAsia="Times New Roman" w:hAnsi="Tahoma" w:cs="Tahoma" w:hint="cs"/>
          <w:b/>
          <w:bCs/>
          <w:rtl/>
        </w:rPr>
        <w:t>8</w:t>
      </w:r>
      <w:r w:rsidRPr="005339D2">
        <w:rPr>
          <w:rFonts w:ascii="Tahoma" w:eastAsia="Times New Roman" w:hAnsi="Tahoma" w:cs="Tahoma"/>
          <w:b/>
          <w:bCs/>
          <w:rtl/>
        </w:rPr>
        <w:t xml:space="preserve">. </w:t>
      </w:r>
      <w:r w:rsidR="00A92DF8" w:rsidRPr="005339D2">
        <w:rPr>
          <w:rFonts w:ascii="Tahoma" w:eastAsia="Times New Roman" w:hAnsi="Tahoma" w:cs="Tahoma"/>
          <w:b/>
          <w:bCs/>
          <w:rtl/>
        </w:rPr>
        <w:t xml:space="preserve">האסלאם </w:t>
      </w:r>
      <w:proofErr w:type="spellStart"/>
      <w:r w:rsidR="00A92DF8" w:rsidRPr="005339D2">
        <w:rPr>
          <w:rFonts w:ascii="Tahoma" w:eastAsia="Times New Roman" w:hAnsi="Tahoma" w:cs="Tahoma"/>
          <w:b/>
          <w:bCs/>
          <w:rtl/>
        </w:rPr>
        <w:t>הווהבי</w:t>
      </w:r>
      <w:proofErr w:type="spellEnd"/>
      <w:r w:rsidR="00A92DF8" w:rsidRPr="005339D2">
        <w:rPr>
          <w:rFonts w:ascii="Tahoma" w:eastAsia="Times New Roman" w:hAnsi="Tahoma" w:cs="Tahoma"/>
          <w:b/>
          <w:bCs/>
          <w:rtl/>
        </w:rPr>
        <w:t xml:space="preserve"> והמדינה הסעודית</w:t>
      </w:r>
    </w:p>
    <w:p w:rsidR="00A92DF8" w:rsidRPr="005339D2" w:rsidRDefault="00A92DF8" w:rsidP="00A92DF8">
      <w:pPr>
        <w:pStyle w:val="a7"/>
        <w:shd w:val="clear" w:color="auto" w:fill="FFFFFF"/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rtl/>
          <w:lang w:bidi="he-IL"/>
        </w:rPr>
      </w:pPr>
      <w:r w:rsidRPr="005339D2">
        <w:rPr>
          <w:rFonts w:ascii="Tahoma" w:eastAsia="Times New Roman" w:hAnsi="Tahoma" w:cs="Tahoma"/>
          <w:sz w:val="24"/>
          <w:szCs w:val="24"/>
          <w:rtl/>
          <w:lang w:bidi="he-IL"/>
        </w:rPr>
        <w:t>עוזי רבי (עורך), המזרח התיכון בימינו: סעודיה: ממלכת נפט במבוכי הדת והפוליטיקה (האוניברסיטה הפתוחה)</w:t>
      </w:r>
      <w:r w:rsidRPr="005339D2">
        <w:rPr>
          <w:rFonts w:ascii="Tahoma" w:eastAsia="Times New Roman" w:hAnsi="Tahoma" w:cs="Tahoma"/>
          <w:sz w:val="24"/>
          <w:szCs w:val="24"/>
          <w:lang w:bidi="he-IL"/>
        </w:rPr>
        <w:t xml:space="preserve"> </w:t>
      </w:r>
      <w:r w:rsidRPr="005339D2">
        <w:rPr>
          <w:rFonts w:ascii="Tahoma" w:eastAsia="Times New Roman" w:hAnsi="Tahoma" w:cs="Tahoma"/>
          <w:sz w:val="24"/>
          <w:szCs w:val="24"/>
          <w:rtl/>
          <w:lang w:bidi="he-IL"/>
        </w:rPr>
        <w:t xml:space="preserve">, 28-48. </w:t>
      </w:r>
    </w:p>
    <w:p w:rsidR="00A92DF8" w:rsidRPr="005339D2" w:rsidRDefault="006F5899" w:rsidP="005339D2">
      <w:pPr>
        <w:spacing w:line="360" w:lineRule="auto"/>
        <w:rPr>
          <w:rFonts w:ascii="Tahoma" w:eastAsia="Times New Roman" w:hAnsi="Tahoma" w:cs="Tahoma"/>
          <w:b/>
          <w:bCs/>
        </w:rPr>
      </w:pPr>
      <w:r w:rsidRPr="005339D2">
        <w:rPr>
          <w:rFonts w:ascii="Tahoma" w:eastAsia="Times New Roman" w:hAnsi="Tahoma" w:cs="Tahoma"/>
          <w:b/>
          <w:bCs/>
          <w:rtl/>
        </w:rPr>
        <w:t>1</w:t>
      </w:r>
      <w:r w:rsidR="005339D2">
        <w:rPr>
          <w:rFonts w:ascii="Tahoma" w:eastAsia="Times New Roman" w:hAnsi="Tahoma" w:cs="Tahoma" w:hint="cs"/>
          <w:b/>
          <w:bCs/>
          <w:rtl/>
        </w:rPr>
        <w:t>9</w:t>
      </w:r>
      <w:r w:rsidRPr="005339D2">
        <w:rPr>
          <w:rFonts w:ascii="Tahoma" w:eastAsia="Times New Roman" w:hAnsi="Tahoma" w:cs="Tahoma"/>
          <w:b/>
          <w:bCs/>
          <w:rtl/>
        </w:rPr>
        <w:t xml:space="preserve">. </w:t>
      </w:r>
      <w:r w:rsidR="00A92DF8" w:rsidRPr="005339D2">
        <w:rPr>
          <w:rFonts w:ascii="Tahoma" w:eastAsia="Times New Roman" w:hAnsi="Tahoma" w:cs="Tahoma"/>
          <w:b/>
          <w:bCs/>
          <w:rtl/>
        </w:rPr>
        <w:t>שיעים במדינות המפרץ</w:t>
      </w:r>
    </w:p>
    <w:p w:rsidR="00A92DF8" w:rsidRPr="005339D2" w:rsidRDefault="00A92DF8" w:rsidP="00A92DF8">
      <w:pPr>
        <w:spacing w:line="360" w:lineRule="auto"/>
        <w:ind w:left="720"/>
        <w:rPr>
          <w:rFonts w:ascii="Tahoma" w:eastAsia="Times New Roman" w:hAnsi="Tahoma" w:cs="Tahoma"/>
          <w:shd w:val="clear" w:color="auto" w:fill="F5F6F7"/>
          <w:rtl/>
        </w:rPr>
      </w:pPr>
      <w:r w:rsidRPr="005339D2">
        <w:rPr>
          <w:rStyle w:val="st"/>
          <w:rFonts w:ascii="Tahoma" w:hAnsi="Tahoma" w:cs="Tahoma"/>
          <w:color w:val="222222"/>
          <w:rtl/>
        </w:rPr>
        <w:t>עוזי רבי ויואל גוז'נסקי</w:t>
      </w:r>
      <w:r w:rsidRPr="005339D2">
        <w:rPr>
          <w:rFonts w:ascii="Tahoma" w:eastAsia="Times New Roman" w:hAnsi="Tahoma" w:cs="Tahoma"/>
          <w:shd w:val="clear" w:color="auto" w:fill="F5F6F7"/>
          <w:rtl/>
        </w:rPr>
        <w:t xml:space="preserve"> (עורכים), מדינות המפרץ: בין איראן למערב (מרכז דיין, 2012)</w:t>
      </w:r>
    </w:p>
    <w:p w:rsidR="00A92DF8" w:rsidRPr="005339D2" w:rsidRDefault="005339D2" w:rsidP="005339D2">
      <w:pPr>
        <w:spacing w:before="100" w:beforeAutospacing="1" w:after="100" w:afterAutospacing="1" w:line="360" w:lineRule="auto"/>
        <w:outlineLvl w:val="1"/>
        <w:rPr>
          <w:rFonts w:ascii="Tahoma" w:eastAsia="Times New Roman" w:hAnsi="Tahoma" w:cs="Tahoma"/>
        </w:rPr>
      </w:pPr>
      <w:r>
        <w:rPr>
          <w:rFonts w:ascii="Tahoma" w:eastAsia="Times New Roman" w:hAnsi="Tahoma" w:cs="Tahoma" w:hint="cs"/>
          <w:b/>
          <w:bCs/>
          <w:rtl/>
        </w:rPr>
        <w:lastRenderedPageBreak/>
        <w:t>20</w:t>
      </w:r>
      <w:r w:rsidR="006F5899" w:rsidRPr="005339D2">
        <w:rPr>
          <w:rFonts w:ascii="Tahoma" w:eastAsia="Times New Roman" w:hAnsi="Tahoma" w:cs="Tahoma"/>
          <w:b/>
          <w:bCs/>
          <w:rtl/>
        </w:rPr>
        <w:t xml:space="preserve">. </w:t>
      </w:r>
      <w:r w:rsidR="00A92DF8" w:rsidRPr="005339D2">
        <w:rPr>
          <w:rFonts w:ascii="Tahoma" w:eastAsia="Times New Roman" w:hAnsi="Tahoma" w:cs="Tahoma"/>
          <w:b/>
          <w:bCs/>
          <w:rtl/>
        </w:rPr>
        <w:t>המהפכה האסלאמית וראייתה הכיתתית</w:t>
      </w:r>
    </w:p>
    <w:p w:rsidR="00A92DF8" w:rsidRPr="005339D2" w:rsidRDefault="00A92DF8" w:rsidP="00A92DF8">
      <w:pPr>
        <w:pStyle w:val="a7"/>
        <w:bidi/>
        <w:spacing w:before="100" w:beforeAutospacing="1" w:after="100" w:afterAutospacing="1" w:line="360" w:lineRule="auto"/>
        <w:ind w:left="450"/>
        <w:outlineLvl w:val="1"/>
        <w:rPr>
          <w:rFonts w:ascii="Tahoma" w:eastAsia="Times New Roman" w:hAnsi="Tahoma" w:cs="Tahoma"/>
          <w:sz w:val="24"/>
          <w:szCs w:val="24"/>
          <w:rtl/>
        </w:rPr>
      </w:pPr>
      <w:r w:rsidRPr="005339D2">
        <w:rPr>
          <w:rFonts w:ascii="Tahoma" w:eastAsia="Times New Roman" w:hAnsi="Tahoma" w:cs="Tahoma"/>
          <w:sz w:val="24"/>
          <w:szCs w:val="24"/>
          <w:rtl/>
          <w:lang w:bidi="he-IL"/>
        </w:rPr>
        <w:t xml:space="preserve">דוד מנשרי וליאוריה </w:t>
      </w:r>
      <w:proofErr w:type="spellStart"/>
      <w:r w:rsidRPr="005339D2">
        <w:rPr>
          <w:rFonts w:ascii="Tahoma" w:eastAsia="Times New Roman" w:hAnsi="Tahoma" w:cs="Tahoma"/>
          <w:sz w:val="24"/>
          <w:szCs w:val="24"/>
          <w:rtl/>
          <w:lang w:bidi="he-IL"/>
        </w:rPr>
        <w:t>הנדלמן</w:t>
      </w:r>
      <w:proofErr w:type="spellEnd"/>
      <w:r w:rsidRPr="005339D2">
        <w:rPr>
          <w:rFonts w:ascii="Tahoma" w:eastAsia="Times New Roman" w:hAnsi="Tahoma" w:cs="Tahoma"/>
          <w:sz w:val="24"/>
          <w:szCs w:val="24"/>
          <w:rtl/>
          <w:lang w:bidi="he-IL"/>
        </w:rPr>
        <w:t xml:space="preserve">-בעבור (עורכים), </w:t>
      </w:r>
      <w:hyperlink r:id="rId8" w:history="1">
        <w:r w:rsidRPr="005339D2">
          <w:rPr>
            <w:rFonts w:ascii="Tahoma" w:eastAsia="Times New Roman" w:hAnsi="Tahoma" w:cs="Tahoma"/>
            <w:sz w:val="24"/>
            <w:szCs w:val="24"/>
            <w:rtl/>
            <w:lang w:bidi="he-IL"/>
          </w:rPr>
          <w:t>אירן : אנטומיה של מהפכה</w:t>
        </w:r>
      </w:hyperlink>
      <w:r w:rsidRPr="005339D2">
        <w:rPr>
          <w:rFonts w:ascii="Tahoma" w:eastAsia="Times New Roman" w:hAnsi="Tahoma" w:cs="Tahoma"/>
          <w:sz w:val="24"/>
          <w:szCs w:val="24"/>
          <w:rtl/>
          <w:lang w:bidi="he-IL"/>
        </w:rPr>
        <w:t>, 121-147.</w:t>
      </w:r>
      <w:r w:rsidRPr="005339D2">
        <w:rPr>
          <w:rFonts w:ascii="Tahoma" w:eastAsia="Times New Roman" w:hAnsi="Tahoma" w:cs="Tahoma"/>
          <w:sz w:val="24"/>
          <w:szCs w:val="24"/>
          <w:rtl/>
        </w:rPr>
        <w:t xml:space="preserve"> </w:t>
      </w:r>
    </w:p>
    <w:p w:rsidR="00D477D2" w:rsidRDefault="005339D2" w:rsidP="005339D2">
      <w:pPr>
        <w:spacing w:before="100" w:beforeAutospacing="1" w:after="100" w:afterAutospacing="1" w:line="360" w:lineRule="auto"/>
        <w:outlineLvl w:val="1"/>
        <w:rPr>
          <w:rFonts w:ascii="Tahoma" w:eastAsia="Times New Roman" w:hAnsi="Tahoma" w:cs="Tahoma"/>
          <w:b/>
          <w:bCs/>
          <w:rtl/>
        </w:rPr>
      </w:pPr>
      <w:r>
        <w:rPr>
          <w:rFonts w:ascii="Tahoma" w:eastAsia="Times New Roman" w:hAnsi="Tahoma" w:cs="Tahoma" w:hint="cs"/>
          <w:b/>
          <w:bCs/>
          <w:rtl/>
        </w:rPr>
        <w:t>21.</w:t>
      </w:r>
      <w:r w:rsidR="006F5899" w:rsidRPr="005339D2">
        <w:rPr>
          <w:rFonts w:ascii="Tahoma" w:eastAsia="Times New Roman" w:hAnsi="Tahoma" w:cs="Tahoma"/>
          <w:b/>
          <w:bCs/>
          <w:rtl/>
        </w:rPr>
        <w:t xml:space="preserve"> </w:t>
      </w:r>
      <w:r w:rsidR="00D477D2" w:rsidRPr="005339D2">
        <w:rPr>
          <w:rFonts w:ascii="Tahoma" w:eastAsia="Times New Roman" w:hAnsi="Tahoma" w:cs="Tahoma" w:hint="cs"/>
          <w:b/>
          <w:bCs/>
          <w:rtl/>
        </w:rPr>
        <w:t>שיעים בלבנון</w:t>
      </w:r>
    </w:p>
    <w:p w:rsidR="00CA123B" w:rsidRPr="0074611B" w:rsidRDefault="00CA123B" w:rsidP="00CA123B">
      <w:pPr>
        <w:autoSpaceDE w:val="0"/>
        <w:autoSpaceDN w:val="0"/>
        <w:adjustRightInd w:val="0"/>
        <w:rPr>
          <w:rFonts w:ascii="Tahoma" w:hAnsi="Tahoma" w:cs="Tahoma"/>
        </w:rPr>
      </w:pPr>
      <w:r w:rsidRPr="0074611B">
        <w:rPr>
          <w:rFonts w:ascii="Tahoma" w:hAnsi="Tahoma" w:cs="Tahoma"/>
          <w:rtl/>
        </w:rPr>
        <w:t>מאיר</w:t>
      </w:r>
      <w:r w:rsidRPr="0074611B">
        <w:rPr>
          <w:rFonts w:ascii="Tahoma" w:hAnsi="Tahoma" w:cs="Tahoma"/>
        </w:rPr>
        <w:t xml:space="preserve"> </w:t>
      </w:r>
      <w:r w:rsidRPr="0074611B">
        <w:rPr>
          <w:rFonts w:ascii="Tahoma" w:hAnsi="Tahoma" w:cs="Tahoma"/>
          <w:rtl/>
        </w:rPr>
        <w:t>זמיר "צמיחתה</w:t>
      </w:r>
      <w:r w:rsidRPr="0074611B">
        <w:rPr>
          <w:rFonts w:ascii="Tahoma" w:hAnsi="Tahoma" w:cs="Tahoma"/>
        </w:rPr>
        <w:t xml:space="preserve"> </w:t>
      </w:r>
      <w:r w:rsidRPr="0074611B">
        <w:rPr>
          <w:rFonts w:ascii="Tahoma" w:hAnsi="Tahoma" w:cs="Tahoma"/>
          <w:rtl/>
        </w:rPr>
        <w:t>של</w:t>
      </w:r>
      <w:r w:rsidRPr="0074611B">
        <w:rPr>
          <w:rFonts w:ascii="Tahoma" w:hAnsi="Tahoma" w:cs="Tahoma"/>
        </w:rPr>
        <w:t xml:space="preserve"> </w:t>
      </w:r>
      <w:r w:rsidRPr="0074611B">
        <w:rPr>
          <w:rFonts w:ascii="Tahoma" w:hAnsi="Tahoma" w:cs="Tahoma"/>
          <w:rtl/>
        </w:rPr>
        <w:t>ישות</w:t>
      </w:r>
      <w:r w:rsidRPr="0074611B">
        <w:rPr>
          <w:rFonts w:ascii="Tahoma" w:hAnsi="Tahoma" w:cs="Tahoma"/>
        </w:rPr>
        <w:t xml:space="preserve"> </w:t>
      </w:r>
      <w:r w:rsidRPr="0074611B">
        <w:rPr>
          <w:rFonts w:ascii="Tahoma" w:hAnsi="Tahoma" w:cs="Tahoma"/>
          <w:rtl/>
        </w:rPr>
        <w:t xml:space="preserve">לבנונית"  </w:t>
      </w:r>
      <w:r w:rsidRPr="0074611B">
        <w:rPr>
          <w:rFonts w:ascii="Tahoma" w:hAnsi="Tahoma" w:cs="Tahoma"/>
        </w:rPr>
        <w:t>)</w:t>
      </w:r>
      <w:r w:rsidRPr="0074611B">
        <w:rPr>
          <w:rFonts w:ascii="Tahoma" w:hAnsi="Tahoma" w:cs="Tahoma"/>
          <w:rtl/>
        </w:rPr>
        <w:t>ת</w:t>
      </w:r>
      <w:r w:rsidRPr="0074611B">
        <w:rPr>
          <w:rFonts w:ascii="Tahoma" w:hAnsi="Tahoma" w:cs="Tahoma"/>
        </w:rPr>
        <w:t>"</w:t>
      </w:r>
      <w:r w:rsidRPr="0074611B">
        <w:rPr>
          <w:rFonts w:ascii="Tahoma" w:hAnsi="Tahoma" w:cs="Tahoma"/>
          <w:rtl/>
        </w:rPr>
        <w:t>א</w:t>
      </w:r>
      <w:r w:rsidRPr="0074611B">
        <w:rPr>
          <w:rFonts w:ascii="Tahoma" w:hAnsi="Tahoma" w:cs="Tahoma"/>
        </w:rPr>
        <w:t xml:space="preserve">: </w:t>
      </w:r>
      <w:r w:rsidRPr="0074611B">
        <w:rPr>
          <w:rFonts w:ascii="Tahoma" w:hAnsi="Tahoma" w:cs="Tahoma"/>
          <w:rtl/>
        </w:rPr>
        <w:t>מערכות</w:t>
      </w:r>
      <w:r w:rsidRPr="0074611B">
        <w:rPr>
          <w:rFonts w:ascii="Tahoma" w:hAnsi="Tahoma" w:cs="Tahoma"/>
        </w:rPr>
        <w:t xml:space="preserve"> 1991 (</w:t>
      </w:r>
    </w:p>
    <w:p w:rsidR="00A92DF8" w:rsidRPr="005339D2" w:rsidRDefault="00D477D2" w:rsidP="005339D2">
      <w:pPr>
        <w:spacing w:before="100" w:beforeAutospacing="1" w:after="100" w:afterAutospacing="1" w:line="360" w:lineRule="auto"/>
        <w:outlineLvl w:val="1"/>
        <w:rPr>
          <w:rFonts w:ascii="Tahoma" w:eastAsia="Times New Roman" w:hAnsi="Tahoma" w:cs="Tahoma"/>
        </w:rPr>
      </w:pPr>
      <w:r w:rsidRPr="005339D2">
        <w:rPr>
          <w:rFonts w:ascii="Tahoma" w:eastAsia="Times New Roman" w:hAnsi="Tahoma" w:cs="Tahoma" w:hint="cs"/>
          <w:b/>
          <w:bCs/>
          <w:rtl/>
        </w:rPr>
        <w:t>2</w:t>
      </w:r>
      <w:r w:rsidR="005339D2">
        <w:rPr>
          <w:rFonts w:ascii="Tahoma" w:eastAsia="Times New Roman" w:hAnsi="Tahoma" w:cs="Tahoma" w:hint="cs"/>
          <w:b/>
          <w:bCs/>
          <w:rtl/>
        </w:rPr>
        <w:t>2</w:t>
      </w:r>
      <w:r w:rsidRPr="005339D2">
        <w:rPr>
          <w:rFonts w:ascii="Tahoma" w:eastAsia="Times New Roman" w:hAnsi="Tahoma" w:cs="Tahoma" w:hint="cs"/>
          <w:b/>
          <w:bCs/>
          <w:rtl/>
        </w:rPr>
        <w:t xml:space="preserve">. </w:t>
      </w:r>
      <w:r w:rsidR="00A92DF8" w:rsidRPr="005339D2">
        <w:rPr>
          <w:rFonts w:ascii="Tahoma" w:eastAsia="Times New Roman" w:hAnsi="Tahoma" w:cs="Tahoma"/>
          <w:b/>
          <w:bCs/>
          <w:rtl/>
        </w:rPr>
        <w:t xml:space="preserve">תנועת </w:t>
      </w:r>
      <w:proofErr w:type="spellStart"/>
      <w:r w:rsidR="00A92DF8" w:rsidRPr="005339D2">
        <w:rPr>
          <w:rFonts w:ascii="Tahoma" w:eastAsia="Times New Roman" w:hAnsi="Tahoma" w:cs="Tahoma"/>
          <w:b/>
          <w:bCs/>
          <w:rtl/>
        </w:rPr>
        <w:t>אמל</w:t>
      </w:r>
      <w:proofErr w:type="spellEnd"/>
      <w:r w:rsidR="00A92DF8" w:rsidRPr="005339D2">
        <w:rPr>
          <w:rFonts w:ascii="Tahoma" w:eastAsia="Times New Roman" w:hAnsi="Tahoma" w:cs="Tahoma"/>
          <w:b/>
          <w:bCs/>
          <w:rtl/>
        </w:rPr>
        <w:t>: שיעה וקיפוח</w:t>
      </w:r>
    </w:p>
    <w:p w:rsidR="00A92DF8" w:rsidRPr="005339D2" w:rsidRDefault="00A92DF8" w:rsidP="00A92DF8">
      <w:pPr>
        <w:pStyle w:val="a7"/>
        <w:bidi/>
        <w:spacing w:before="100" w:beforeAutospacing="1" w:after="100" w:afterAutospacing="1" w:line="240" w:lineRule="auto"/>
        <w:ind w:left="450"/>
        <w:outlineLvl w:val="1"/>
        <w:rPr>
          <w:rFonts w:ascii="Tahoma" w:eastAsia="Times New Roman" w:hAnsi="Tahoma" w:cs="Tahoma"/>
          <w:sz w:val="24"/>
          <w:szCs w:val="24"/>
          <w:rtl/>
          <w:lang w:bidi="he-IL"/>
        </w:rPr>
      </w:pPr>
      <w:r w:rsidRPr="005339D2">
        <w:rPr>
          <w:rFonts w:ascii="Tahoma" w:eastAsia="Times New Roman" w:hAnsi="Tahoma" w:cs="Tahoma"/>
          <w:sz w:val="24"/>
          <w:szCs w:val="24"/>
          <w:rtl/>
          <w:lang w:bidi="he-IL"/>
        </w:rPr>
        <w:t xml:space="preserve">פואד </w:t>
      </w:r>
      <w:proofErr w:type="spellStart"/>
      <w:r w:rsidRPr="005339D2">
        <w:rPr>
          <w:rFonts w:ascii="Tahoma" w:eastAsia="Times New Roman" w:hAnsi="Tahoma" w:cs="Tahoma"/>
          <w:sz w:val="24"/>
          <w:szCs w:val="24"/>
          <w:rtl/>
          <w:lang w:bidi="he-IL"/>
        </w:rPr>
        <w:t>עג'מי</w:t>
      </w:r>
      <w:proofErr w:type="spellEnd"/>
      <w:r w:rsidRPr="005339D2">
        <w:rPr>
          <w:rFonts w:ascii="Tahoma" w:eastAsia="Times New Roman" w:hAnsi="Tahoma" w:cs="Tahoma"/>
          <w:sz w:val="24"/>
          <w:szCs w:val="24"/>
          <w:rtl/>
          <w:lang w:bidi="he-IL"/>
        </w:rPr>
        <w:t xml:space="preserve">, </w:t>
      </w:r>
      <w:hyperlink r:id="rId9" w:tgtFrame="_parent" w:history="1">
        <w:r w:rsidRPr="005339D2">
          <w:rPr>
            <w:rFonts w:ascii="Tahoma" w:eastAsia="Times New Roman" w:hAnsi="Tahoma" w:cs="Tahoma"/>
            <w:sz w:val="24"/>
            <w:szCs w:val="24"/>
            <w:rtl/>
            <w:lang w:bidi="he-IL"/>
          </w:rPr>
          <w:t>האימאם הנעלם : מוסא אל-</w:t>
        </w:r>
        <w:proofErr w:type="spellStart"/>
        <w:r w:rsidRPr="005339D2">
          <w:rPr>
            <w:rFonts w:ascii="Tahoma" w:eastAsia="Times New Roman" w:hAnsi="Tahoma" w:cs="Tahoma"/>
            <w:sz w:val="24"/>
            <w:szCs w:val="24"/>
            <w:rtl/>
            <w:lang w:bidi="he-IL"/>
          </w:rPr>
          <w:t>צדר</w:t>
        </w:r>
        <w:proofErr w:type="spellEnd"/>
        <w:r w:rsidRPr="005339D2">
          <w:rPr>
            <w:rFonts w:ascii="Tahoma" w:eastAsia="Times New Roman" w:hAnsi="Tahoma" w:cs="Tahoma"/>
            <w:sz w:val="24"/>
            <w:szCs w:val="24"/>
            <w:rtl/>
            <w:lang w:bidi="he-IL"/>
          </w:rPr>
          <w:t xml:space="preserve"> </w:t>
        </w:r>
        <w:proofErr w:type="spellStart"/>
        <w:r w:rsidRPr="005339D2">
          <w:rPr>
            <w:rFonts w:ascii="Tahoma" w:eastAsia="Times New Roman" w:hAnsi="Tahoma" w:cs="Tahoma"/>
            <w:sz w:val="24"/>
            <w:szCs w:val="24"/>
            <w:rtl/>
            <w:lang w:bidi="he-IL"/>
          </w:rPr>
          <w:t>והשיעה</w:t>
        </w:r>
        <w:proofErr w:type="spellEnd"/>
        <w:r w:rsidRPr="005339D2">
          <w:rPr>
            <w:rFonts w:ascii="Tahoma" w:eastAsia="Times New Roman" w:hAnsi="Tahoma" w:cs="Tahoma"/>
            <w:sz w:val="24"/>
            <w:szCs w:val="24"/>
            <w:rtl/>
            <w:lang w:bidi="he-IL"/>
          </w:rPr>
          <w:t xml:space="preserve"> של</w:t>
        </w:r>
        <w:r w:rsidRPr="005339D2">
          <w:rPr>
            <w:rFonts w:ascii="Tahoma" w:eastAsia="Times New Roman" w:hAnsi="Tahoma" w:cs="Tahoma"/>
            <w:sz w:val="24"/>
            <w:szCs w:val="24"/>
            <w:rtl/>
          </w:rPr>
          <w:t xml:space="preserve"> </w:t>
        </w:r>
        <w:r w:rsidRPr="005339D2">
          <w:rPr>
            <w:rFonts w:ascii="Tahoma" w:eastAsia="Times New Roman" w:hAnsi="Tahoma" w:cs="Tahoma"/>
            <w:sz w:val="24"/>
            <w:szCs w:val="24"/>
            <w:shd w:val="clear" w:color="auto" w:fill="FFFBC3"/>
            <w:rtl/>
            <w:lang w:bidi="he-IL"/>
          </w:rPr>
          <w:t>לבנון</w:t>
        </w:r>
      </w:hyperlink>
      <w:r w:rsidRPr="005339D2">
        <w:rPr>
          <w:rFonts w:ascii="Tahoma" w:eastAsia="Times New Roman" w:hAnsi="Tahoma" w:cs="Tahoma"/>
          <w:sz w:val="24"/>
          <w:szCs w:val="24"/>
          <w:rtl/>
          <w:lang w:bidi="he-IL"/>
        </w:rPr>
        <w:t>, אוניברסיטת חיפה</w:t>
      </w:r>
    </w:p>
    <w:p w:rsidR="00D477D2" w:rsidRPr="005339D2" w:rsidRDefault="006F5899" w:rsidP="005339D2">
      <w:pPr>
        <w:spacing w:before="100" w:beforeAutospacing="1" w:after="100" w:afterAutospacing="1" w:line="360" w:lineRule="auto"/>
        <w:outlineLvl w:val="2"/>
        <w:rPr>
          <w:rFonts w:ascii="Tahoma" w:eastAsia="Times New Roman" w:hAnsi="Tahoma" w:cs="Tahoma"/>
          <w:b/>
          <w:bCs/>
          <w:rtl/>
        </w:rPr>
      </w:pPr>
      <w:r w:rsidRPr="005339D2">
        <w:rPr>
          <w:rFonts w:ascii="Tahoma" w:eastAsia="Times New Roman" w:hAnsi="Tahoma" w:cs="Tahoma"/>
          <w:b/>
          <w:bCs/>
          <w:rtl/>
        </w:rPr>
        <w:t>2</w:t>
      </w:r>
      <w:r w:rsidR="005339D2">
        <w:rPr>
          <w:rFonts w:ascii="Tahoma" w:eastAsia="Times New Roman" w:hAnsi="Tahoma" w:cs="Tahoma" w:hint="cs"/>
          <w:b/>
          <w:bCs/>
          <w:rtl/>
        </w:rPr>
        <w:t>3</w:t>
      </w:r>
      <w:r w:rsidRPr="005339D2">
        <w:rPr>
          <w:rFonts w:ascii="Tahoma" w:eastAsia="Times New Roman" w:hAnsi="Tahoma" w:cs="Tahoma"/>
          <w:b/>
          <w:bCs/>
          <w:rtl/>
        </w:rPr>
        <w:t xml:space="preserve">. </w:t>
      </w:r>
      <w:proofErr w:type="spellStart"/>
      <w:r w:rsidR="00D477D2" w:rsidRPr="005339D2">
        <w:rPr>
          <w:rFonts w:ascii="Tahoma" w:eastAsia="Times New Roman" w:hAnsi="Tahoma" w:cs="Tahoma" w:hint="cs"/>
          <w:b/>
          <w:bCs/>
          <w:rtl/>
        </w:rPr>
        <w:t>חזבאללה</w:t>
      </w:r>
      <w:proofErr w:type="spellEnd"/>
    </w:p>
    <w:p w:rsidR="00A92DF8" w:rsidRPr="005339D2" w:rsidRDefault="00A92DF8" w:rsidP="00D477D2">
      <w:pPr>
        <w:spacing w:before="100" w:beforeAutospacing="1" w:after="100" w:afterAutospacing="1" w:line="360" w:lineRule="auto"/>
        <w:outlineLvl w:val="2"/>
        <w:rPr>
          <w:rFonts w:ascii="Tahoma" w:hAnsi="Tahoma" w:cs="Tahoma"/>
        </w:rPr>
      </w:pPr>
      <w:r w:rsidRPr="005339D2">
        <w:rPr>
          <w:rFonts w:ascii="Tahoma" w:hAnsi="Tahoma" w:cs="Tahoma"/>
        </w:rPr>
        <w:t xml:space="preserve">Martin Kramer, “Redeeming Jerusalem: The Pan-Islamic Premise of Hizballah” in David </w:t>
      </w:r>
      <w:proofErr w:type="spellStart"/>
      <w:r w:rsidRPr="005339D2">
        <w:rPr>
          <w:rFonts w:ascii="Tahoma" w:hAnsi="Tahoma" w:cs="Tahoma"/>
        </w:rPr>
        <w:t>Menashri</w:t>
      </w:r>
      <w:proofErr w:type="spellEnd"/>
      <w:r w:rsidRPr="005339D2">
        <w:rPr>
          <w:rFonts w:ascii="Tahoma" w:hAnsi="Tahoma" w:cs="Tahoma"/>
        </w:rPr>
        <w:t xml:space="preserve"> (ed.) </w:t>
      </w:r>
      <w:r w:rsidRPr="005339D2">
        <w:rPr>
          <w:rFonts w:ascii="Tahoma" w:hAnsi="Tahoma" w:cs="Tahoma"/>
          <w:i/>
          <w:iCs/>
        </w:rPr>
        <w:t>The Iranian Revolution and the Muslim World</w:t>
      </w:r>
      <w:r w:rsidRPr="005339D2">
        <w:rPr>
          <w:rFonts w:ascii="Tahoma" w:hAnsi="Tahoma" w:cs="Tahoma"/>
        </w:rPr>
        <w:t xml:space="preserve"> (Boulder, CO: Westview Press, 1990), 105-30.</w:t>
      </w:r>
    </w:p>
    <w:p w:rsidR="00A92DF8" w:rsidRPr="005339D2" w:rsidRDefault="006F5899" w:rsidP="005339D2">
      <w:pPr>
        <w:spacing w:line="360" w:lineRule="auto"/>
        <w:rPr>
          <w:rFonts w:ascii="Tahoma" w:eastAsia="Times New Roman" w:hAnsi="Tahoma" w:cs="Tahoma"/>
          <w:b/>
          <w:bCs/>
        </w:rPr>
      </w:pPr>
      <w:r w:rsidRPr="005339D2">
        <w:rPr>
          <w:rFonts w:ascii="Tahoma" w:eastAsia="Times New Roman" w:hAnsi="Tahoma" w:cs="Tahoma"/>
          <w:b/>
          <w:bCs/>
          <w:rtl/>
        </w:rPr>
        <w:t>2</w:t>
      </w:r>
      <w:r w:rsidR="005339D2">
        <w:rPr>
          <w:rFonts w:ascii="Tahoma" w:eastAsia="Times New Roman" w:hAnsi="Tahoma" w:cs="Tahoma" w:hint="cs"/>
          <w:b/>
          <w:bCs/>
          <w:rtl/>
        </w:rPr>
        <w:t>4</w:t>
      </w:r>
      <w:r w:rsidRPr="005339D2">
        <w:rPr>
          <w:rFonts w:ascii="Tahoma" w:eastAsia="Times New Roman" w:hAnsi="Tahoma" w:cs="Tahoma"/>
          <w:b/>
          <w:bCs/>
          <w:rtl/>
        </w:rPr>
        <w:t xml:space="preserve">. </w:t>
      </w:r>
      <w:proofErr w:type="spellStart"/>
      <w:r w:rsidR="00A92DF8" w:rsidRPr="005339D2">
        <w:rPr>
          <w:rFonts w:ascii="Tahoma" w:eastAsia="Times New Roman" w:hAnsi="Tahoma" w:cs="Tahoma"/>
          <w:b/>
          <w:bCs/>
          <w:rtl/>
        </w:rPr>
        <w:t>אלקעאדה</w:t>
      </w:r>
      <w:proofErr w:type="spellEnd"/>
      <w:r w:rsidR="00A92DF8" w:rsidRPr="005339D2">
        <w:rPr>
          <w:rFonts w:ascii="Tahoma" w:eastAsia="Times New Roman" w:hAnsi="Tahoma" w:cs="Tahoma"/>
          <w:b/>
          <w:bCs/>
          <w:rtl/>
        </w:rPr>
        <w:t xml:space="preserve"> ותנועות </w:t>
      </w:r>
      <w:proofErr w:type="spellStart"/>
      <w:r w:rsidR="00A92DF8" w:rsidRPr="005339D2">
        <w:rPr>
          <w:rFonts w:ascii="Tahoma" w:eastAsia="Times New Roman" w:hAnsi="Tahoma" w:cs="Tahoma"/>
          <w:b/>
          <w:bCs/>
          <w:rtl/>
        </w:rPr>
        <w:t>ג'האד</w:t>
      </w:r>
      <w:proofErr w:type="spellEnd"/>
    </w:p>
    <w:p w:rsidR="00A92DF8" w:rsidRPr="005339D2" w:rsidRDefault="00A92DF8" w:rsidP="00A92DF8">
      <w:pPr>
        <w:spacing w:line="360" w:lineRule="auto"/>
        <w:ind w:left="720"/>
        <w:rPr>
          <w:rFonts w:ascii="Tahoma" w:eastAsia="Times New Roman" w:hAnsi="Tahoma" w:cs="Tahoma"/>
          <w:rtl/>
        </w:rPr>
      </w:pPr>
      <w:r w:rsidRPr="005339D2">
        <w:rPr>
          <w:rFonts w:ascii="Tahoma" w:eastAsia="Times New Roman" w:hAnsi="Tahoma" w:cs="Tahoma"/>
          <w:rtl/>
        </w:rPr>
        <w:t xml:space="preserve">מאיר ליטבק, "'גרועים </w:t>
      </w:r>
      <w:proofErr w:type="spellStart"/>
      <w:r w:rsidRPr="005339D2">
        <w:rPr>
          <w:rFonts w:ascii="Tahoma" w:eastAsia="Times New Roman" w:hAnsi="Tahoma" w:cs="Tahoma"/>
          <w:rtl/>
        </w:rPr>
        <w:t>מהיהודים':סוגיות</w:t>
      </w:r>
      <w:proofErr w:type="spellEnd"/>
      <w:r w:rsidRPr="005339D2">
        <w:rPr>
          <w:rFonts w:ascii="Tahoma" w:eastAsia="Times New Roman" w:hAnsi="Tahoma" w:cs="Tahoma"/>
          <w:rtl/>
        </w:rPr>
        <w:t xml:space="preserve"> בפולמוס האנטי-שיעי באסלאם הסוני הרדיקלי", תמר </w:t>
      </w:r>
      <w:proofErr w:type="spellStart"/>
      <w:r w:rsidRPr="005339D2">
        <w:rPr>
          <w:rFonts w:ascii="Tahoma" w:eastAsia="Times New Roman" w:hAnsi="Tahoma" w:cs="Tahoma"/>
          <w:rtl/>
        </w:rPr>
        <w:t>יגנס</w:t>
      </w:r>
      <w:proofErr w:type="spellEnd"/>
      <w:r w:rsidRPr="005339D2">
        <w:rPr>
          <w:rFonts w:ascii="Tahoma" w:eastAsia="Times New Roman" w:hAnsi="Tahoma" w:cs="Tahoma"/>
          <w:rtl/>
        </w:rPr>
        <w:t xml:space="preserve"> (עורך), בין </w:t>
      </w:r>
      <w:proofErr w:type="spellStart"/>
      <w:r w:rsidRPr="005339D2">
        <w:rPr>
          <w:rFonts w:ascii="Tahoma" w:eastAsia="Times New Roman" w:hAnsi="Tahoma" w:cs="Tahoma"/>
          <w:rtl/>
        </w:rPr>
        <w:t>סוניה</w:t>
      </w:r>
      <w:proofErr w:type="spellEnd"/>
      <w:r w:rsidRPr="005339D2">
        <w:rPr>
          <w:rFonts w:ascii="Tahoma" w:eastAsia="Times New Roman" w:hAnsi="Tahoma" w:cs="Tahoma"/>
          <w:rtl/>
        </w:rPr>
        <w:t xml:space="preserve"> </w:t>
      </w:r>
      <w:proofErr w:type="spellStart"/>
      <w:r w:rsidRPr="005339D2">
        <w:rPr>
          <w:rFonts w:ascii="Tahoma" w:eastAsia="Times New Roman" w:hAnsi="Tahoma" w:cs="Tahoma"/>
          <w:rtl/>
        </w:rPr>
        <w:t>לשיעה</w:t>
      </w:r>
      <w:proofErr w:type="spellEnd"/>
      <w:r w:rsidRPr="005339D2">
        <w:rPr>
          <w:rFonts w:ascii="Tahoma" w:eastAsia="Times New Roman" w:hAnsi="Tahoma" w:cs="Tahoma"/>
          <w:rtl/>
        </w:rPr>
        <w:t xml:space="preserve"> יחסי הכוחות המשתנים (מרכז דיין, 2008), 43-57.</w:t>
      </w:r>
    </w:p>
    <w:p w:rsidR="00A92DF8" w:rsidRPr="005339D2" w:rsidRDefault="00A92DF8" w:rsidP="006F5899">
      <w:pPr>
        <w:spacing w:line="360" w:lineRule="auto"/>
        <w:rPr>
          <w:rFonts w:ascii="Tahoma" w:eastAsia="Times New Roman" w:hAnsi="Tahoma" w:cs="Tahoma"/>
          <w:b/>
          <w:bCs/>
        </w:rPr>
      </w:pPr>
    </w:p>
    <w:p w:rsidR="00A92DF8" w:rsidRPr="005339D2" w:rsidRDefault="005339D2" w:rsidP="005339D2">
      <w:pPr>
        <w:spacing w:line="360" w:lineRule="auto"/>
        <w:rPr>
          <w:rFonts w:ascii="Tahoma" w:hAnsi="Tahoma" w:cs="Tahoma"/>
        </w:rPr>
      </w:pPr>
      <w:r>
        <w:rPr>
          <w:rFonts w:ascii="Tahoma" w:eastAsia="Times New Roman" w:hAnsi="Tahoma" w:cs="Tahoma" w:hint="cs"/>
          <w:b/>
          <w:bCs/>
          <w:rtl/>
        </w:rPr>
        <w:t>25</w:t>
      </w:r>
      <w:r w:rsidR="006F5899" w:rsidRPr="005339D2">
        <w:rPr>
          <w:rFonts w:ascii="Tahoma" w:eastAsia="Times New Roman" w:hAnsi="Tahoma" w:cs="Tahoma"/>
          <w:b/>
          <w:bCs/>
          <w:rtl/>
        </w:rPr>
        <w:t xml:space="preserve">. </w:t>
      </w:r>
      <w:r w:rsidR="00A92DF8" w:rsidRPr="005339D2">
        <w:rPr>
          <w:rFonts w:ascii="Tahoma" w:eastAsia="Times New Roman" w:hAnsi="Tahoma" w:cs="Tahoma"/>
          <w:b/>
          <w:bCs/>
          <w:rtl/>
        </w:rPr>
        <w:t>האביב הערבי והיחסים בין סונים לשיעים</w:t>
      </w:r>
    </w:p>
    <w:p w:rsidR="00A92DF8" w:rsidRDefault="00A92DF8" w:rsidP="00A92DF8">
      <w:pPr>
        <w:pStyle w:val="a7"/>
        <w:bidi/>
        <w:ind w:left="450"/>
        <w:rPr>
          <w:rStyle w:val="ac"/>
          <w:rFonts w:ascii="Tahoma" w:hAnsi="Tahoma" w:cs="Tahoma"/>
          <w:b w:val="0"/>
          <w:bCs w:val="0"/>
          <w:sz w:val="24"/>
          <w:szCs w:val="24"/>
        </w:rPr>
      </w:pPr>
      <w:r w:rsidRPr="005339D2">
        <w:rPr>
          <w:rFonts w:ascii="Tahoma" w:hAnsi="Tahoma" w:cs="Tahoma"/>
          <w:sz w:val="24"/>
          <w:szCs w:val="24"/>
          <w:rtl/>
          <w:lang w:bidi="he-IL"/>
        </w:rPr>
        <w:t xml:space="preserve">אלישבע מכליס, </w:t>
      </w:r>
      <w:r w:rsidRPr="005339D2">
        <w:rPr>
          <w:rStyle w:val="ac"/>
          <w:rFonts w:ascii="Tahoma" w:hAnsi="Tahoma" w:cs="Tahoma"/>
          <w:b w:val="0"/>
          <w:bCs w:val="0"/>
          <w:sz w:val="24"/>
          <w:szCs w:val="24"/>
          <w:rtl/>
          <w:lang w:bidi="he-IL"/>
        </w:rPr>
        <w:t>איראן</w:t>
      </w:r>
      <w:r w:rsidRPr="005339D2">
        <w:rPr>
          <w:rStyle w:val="ac"/>
          <w:rFonts w:ascii="Tahoma" w:hAnsi="Tahoma" w:cs="Tahoma"/>
          <w:b w:val="0"/>
          <w:bCs w:val="0"/>
          <w:sz w:val="24"/>
          <w:szCs w:val="24"/>
          <w:rtl/>
        </w:rPr>
        <w:t xml:space="preserve">, </w:t>
      </w:r>
      <w:r w:rsidRPr="005339D2">
        <w:rPr>
          <w:rStyle w:val="ac"/>
          <w:rFonts w:ascii="Tahoma" w:hAnsi="Tahoma" w:cs="Tahoma"/>
          <w:b w:val="0"/>
          <w:bCs w:val="0"/>
          <w:sz w:val="24"/>
          <w:szCs w:val="24"/>
          <w:rtl/>
          <w:lang w:bidi="he-IL"/>
        </w:rPr>
        <w:t>האביב</w:t>
      </w:r>
      <w:r w:rsidRPr="005339D2">
        <w:rPr>
          <w:rStyle w:val="ac"/>
          <w:rFonts w:ascii="Tahoma" w:hAnsi="Tahoma" w:cs="Tahoma"/>
          <w:b w:val="0"/>
          <w:bCs w:val="0"/>
          <w:sz w:val="24"/>
          <w:szCs w:val="24"/>
          <w:rtl/>
        </w:rPr>
        <w:t xml:space="preserve"> </w:t>
      </w:r>
      <w:r w:rsidRPr="005339D2">
        <w:rPr>
          <w:rStyle w:val="ac"/>
          <w:rFonts w:ascii="Tahoma" w:hAnsi="Tahoma" w:cs="Tahoma"/>
          <w:b w:val="0"/>
          <w:bCs w:val="0"/>
          <w:sz w:val="24"/>
          <w:szCs w:val="24"/>
          <w:rtl/>
          <w:lang w:bidi="he-IL"/>
        </w:rPr>
        <w:t>הערבי</w:t>
      </w:r>
      <w:r w:rsidRPr="005339D2">
        <w:rPr>
          <w:rStyle w:val="ac"/>
          <w:rFonts w:ascii="Tahoma" w:hAnsi="Tahoma" w:cs="Tahoma"/>
          <w:b w:val="0"/>
          <w:bCs w:val="0"/>
          <w:sz w:val="24"/>
          <w:szCs w:val="24"/>
          <w:rtl/>
        </w:rPr>
        <w:t xml:space="preserve"> </w:t>
      </w:r>
      <w:r w:rsidRPr="005339D2">
        <w:rPr>
          <w:rStyle w:val="ac"/>
          <w:rFonts w:ascii="Tahoma" w:hAnsi="Tahoma" w:cs="Tahoma"/>
          <w:b w:val="0"/>
          <w:bCs w:val="0"/>
          <w:sz w:val="24"/>
          <w:szCs w:val="24"/>
          <w:rtl/>
          <w:lang w:bidi="he-IL"/>
        </w:rPr>
        <w:t>ובשורת</w:t>
      </w:r>
      <w:r w:rsidRPr="005339D2">
        <w:rPr>
          <w:rStyle w:val="ac"/>
          <w:rFonts w:ascii="Tahoma" w:hAnsi="Tahoma" w:cs="Tahoma"/>
          <w:b w:val="0"/>
          <w:bCs w:val="0"/>
          <w:sz w:val="24"/>
          <w:szCs w:val="24"/>
          <w:rtl/>
        </w:rPr>
        <w:t xml:space="preserve"> </w:t>
      </w:r>
      <w:r w:rsidRPr="005339D2">
        <w:rPr>
          <w:rStyle w:val="ac"/>
          <w:rFonts w:ascii="Tahoma" w:hAnsi="Tahoma" w:cs="Tahoma"/>
          <w:b w:val="0"/>
          <w:bCs w:val="0"/>
          <w:sz w:val="24"/>
          <w:szCs w:val="24"/>
          <w:rtl/>
          <w:lang w:bidi="he-IL"/>
        </w:rPr>
        <w:t>ההתעוררות</w:t>
      </w:r>
      <w:r w:rsidRPr="005339D2">
        <w:rPr>
          <w:rStyle w:val="ac"/>
          <w:rFonts w:ascii="Tahoma" w:hAnsi="Tahoma" w:cs="Tahoma"/>
          <w:b w:val="0"/>
          <w:bCs w:val="0"/>
          <w:sz w:val="24"/>
          <w:szCs w:val="24"/>
          <w:rtl/>
        </w:rPr>
        <w:t xml:space="preserve"> </w:t>
      </w:r>
      <w:r w:rsidRPr="005339D2">
        <w:rPr>
          <w:rStyle w:val="ac"/>
          <w:rFonts w:ascii="Tahoma" w:hAnsi="Tahoma" w:cs="Tahoma"/>
          <w:b w:val="0"/>
          <w:bCs w:val="0"/>
          <w:sz w:val="24"/>
          <w:szCs w:val="24"/>
          <w:rtl/>
          <w:lang w:bidi="he-IL"/>
        </w:rPr>
        <w:t>האסלאמית</w:t>
      </w:r>
      <w:r w:rsidRPr="005339D2">
        <w:rPr>
          <w:rStyle w:val="ac"/>
          <w:rFonts w:ascii="Tahoma" w:hAnsi="Tahoma" w:cs="Tahoma"/>
          <w:b w:val="0"/>
          <w:bCs w:val="0"/>
          <w:sz w:val="24"/>
          <w:szCs w:val="24"/>
          <w:rtl/>
        </w:rPr>
        <w:t xml:space="preserve">, </w:t>
      </w:r>
      <w:r w:rsidRPr="005339D2">
        <w:rPr>
          <w:rStyle w:val="ac"/>
          <w:rFonts w:ascii="Tahoma" w:hAnsi="Tahoma" w:cs="Tahoma"/>
          <w:b w:val="0"/>
          <w:bCs w:val="0"/>
          <w:sz w:val="24"/>
          <w:szCs w:val="24"/>
          <w:rtl/>
          <w:lang w:bidi="he-IL"/>
        </w:rPr>
        <w:t>זמן</w:t>
      </w:r>
      <w:r w:rsidRPr="005339D2">
        <w:rPr>
          <w:rStyle w:val="ac"/>
          <w:rFonts w:ascii="Tahoma" w:hAnsi="Tahoma" w:cs="Tahoma"/>
          <w:b w:val="0"/>
          <w:bCs w:val="0"/>
          <w:sz w:val="24"/>
          <w:szCs w:val="24"/>
          <w:rtl/>
        </w:rPr>
        <w:t xml:space="preserve"> </w:t>
      </w:r>
      <w:r w:rsidRPr="005339D2">
        <w:rPr>
          <w:rStyle w:val="ac"/>
          <w:rFonts w:ascii="Tahoma" w:hAnsi="Tahoma" w:cs="Tahoma"/>
          <w:b w:val="0"/>
          <w:bCs w:val="0"/>
          <w:sz w:val="24"/>
          <w:szCs w:val="24"/>
          <w:rtl/>
          <w:lang w:bidi="he-IL"/>
        </w:rPr>
        <w:t>איראן</w:t>
      </w:r>
      <w:r w:rsidRPr="005339D2">
        <w:rPr>
          <w:rStyle w:val="ac"/>
          <w:rFonts w:ascii="Tahoma" w:hAnsi="Tahoma" w:cs="Tahoma"/>
          <w:b w:val="0"/>
          <w:bCs w:val="0"/>
          <w:sz w:val="24"/>
          <w:szCs w:val="24"/>
          <w:rtl/>
        </w:rPr>
        <w:t xml:space="preserve"> 25 (25 </w:t>
      </w:r>
      <w:r w:rsidRPr="005339D2">
        <w:rPr>
          <w:rStyle w:val="ac"/>
          <w:rFonts w:ascii="Tahoma" w:hAnsi="Tahoma" w:cs="Tahoma"/>
          <w:b w:val="0"/>
          <w:bCs w:val="0"/>
          <w:sz w:val="24"/>
          <w:szCs w:val="24"/>
          <w:rtl/>
          <w:lang w:bidi="he-IL"/>
        </w:rPr>
        <w:t>בנובמבר</w:t>
      </w:r>
      <w:r w:rsidRPr="005339D2">
        <w:rPr>
          <w:rStyle w:val="ac"/>
          <w:rFonts w:ascii="Tahoma" w:hAnsi="Tahoma" w:cs="Tahoma"/>
          <w:b w:val="0"/>
          <w:bCs w:val="0"/>
          <w:sz w:val="24"/>
          <w:szCs w:val="24"/>
          <w:rtl/>
        </w:rPr>
        <w:t xml:space="preserve"> 2011).</w:t>
      </w:r>
    </w:p>
    <w:p w:rsidR="003B5CE2" w:rsidRPr="003B5CE2" w:rsidRDefault="003B5CE2" w:rsidP="003B5CE2">
      <w:pPr>
        <w:pStyle w:val="a7"/>
        <w:bidi/>
        <w:ind w:left="450"/>
        <w:rPr>
          <w:rStyle w:val="ac"/>
          <w:rFonts w:ascii="Tahoma" w:hAnsi="Tahoma" w:cs="Tahoma"/>
          <w:sz w:val="24"/>
          <w:szCs w:val="24"/>
          <w:rtl/>
        </w:rPr>
      </w:pPr>
      <w:r w:rsidRPr="003B5CE2">
        <w:rPr>
          <w:rFonts w:ascii="Tahoma" w:hAnsi="Tahoma" w:cs="Tahoma"/>
          <w:sz w:val="24"/>
          <w:szCs w:val="24"/>
        </w:rPr>
        <w:t>Elisheva Machlis, Al-Wefaq and th</w:t>
      </w:r>
      <w:r>
        <w:rPr>
          <w:rFonts w:ascii="Tahoma" w:hAnsi="Tahoma" w:cs="Tahoma"/>
          <w:sz w:val="24"/>
          <w:szCs w:val="24"/>
        </w:rPr>
        <w:t>e February 14 uprising: Islam, N</w:t>
      </w:r>
      <w:r w:rsidRPr="003B5CE2">
        <w:rPr>
          <w:rFonts w:ascii="Tahoma" w:hAnsi="Tahoma" w:cs="Tahoma"/>
          <w:sz w:val="24"/>
          <w:szCs w:val="24"/>
        </w:rPr>
        <w:t xml:space="preserve">ationalism and democracy – the </w:t>
      </w:r>
      <w:proofErr w:type="spellStart"/>
      <w:r w:rsidRPr="003B5CE2">
        <w:rPr>
          <w:rFonts w:ascii="Tahoma" w:hAnsi="Tahoma" w:cs="Tahoma"/>
          <w:sz w:val="24"/>
          <w:szCs w:val="24"/>
        </w:rPr>
        <w:t>Shi</w:t>
      </w:r>
      <w:r w:rsidRPr="003B5CE2">
        <w:rPr>
          <w:rFonts w:ascii="Tahoma" w:hAnsi="Tahoma" w:cs="Tahoma"/>
          <w:sz w:val="24"/>
          <w:szCs w:val="24"/>
          <w:vertAlign w:val="superscript"/>
        </w:rPr>
        <w:t>c</w:t>
      </w:r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-Bahraini D</w:t>
      </w:r>
      <w:r w:rsidRPr="003B5CE2">
        <w:rPr>
          <w:rFonts w:ascii="Tahoma" w:hAnsi="Tahoma" w:cs="Tahoma"/>
          <w:sz w:val="24"/>
          <w:szCs w:val="24"/>
        </w:rPr>
        <w:t>iscourse, Middle Eastern Studies 52:6 (2016), 978-995.</w:t>
      </w:r>
    </w:p>
    <w:p w:rsidR="006F5899" w:rsidRPr="005339D2" w:rsidRDefault="006F5899" w:rsidP="006F5899">
      <w:pPr>
        <w:pStyle w:val="a7"/>
        <w:bidi/>
        <w:ind w:left="450"/>
        <w:rPr>
          <w:rStyle w:val="ac"/>
          <w:rFonts w:ascii="Tahoma" w:hAnsi="Tahoma" w:cs="Tahoma"/>
          <w:sz w:val="24"/>
          <w:szCs w:val="24"/>
          <w:rtl/>
        </w:rPr>
      </w:pPr>
    </w:p>
    <w:p w:rsidR="006F5899" w:rsidRDefault="006F5899" w:rsidP="005339D2">
      <w:pPr>
        <w:rPr>
          <w:rStyle w:val="ac"/>
          <w:rFonts w:ascii="Tahoma" w:hAnsi="Tahoma" w:cs="Tahoma"/>
        </w:rPr>
      </w:pPr>
      <w:r w:rsidRPr="005339D2">
        <w:rPr>
          <w:rStyle w:val="ac"/>
          <w:rFonts w:ascii="Tahoma" w:hAnsi="Tahoma" w:cs="Tahoma"/>
          <w:rtl/>
        </w:rPr>
        <w:t>2</w:t>
      </w:r>
      <w:r w:rsidR="005339D2">
        <w:rPr>
          <w:rStyle w:val="ac"/>
          <w:rFonts w:ascii="Tahoma" w:hAnsi="Tahoma" w:cs="Tahoma" w:hint="cs"/>
          <w:rtl/>
        </w:rPr>
        <w:t>6</w:t>
      </w:r>
      <w:r w:rsidRPr="005339D2">
        <w:rPr>
          <w:rStyle w:val="ac"/>
          <w:rFonts w:ascii="Tahoma" w:hAnsi="Tahoma" w:cs="Tahoma"/>
          <w:rtl/>
        </w:rPr>
        <w:t>. סיכום</w:t>
      </w:r>
    </w:p>
    <w:p w:rsidR="00CA123B" w:rsidRDefault="00CA123B" w:rsidP="005339D2">
      <w:pPr>
        <w:rPr>
          <w:rStyle w:val="ac"/>
          <w:rFonts w:ascii="Tahoma" w:hAnsi="Tahoma" w:cs="Tahoma"/>
          <w:rtl/>
        </w:rPr>
      </w:pPr>
    </w:p>
    <w:p w:rsidR="005339D2" w:rsidRPr="005339D2" w:rsidRDefault="005339D2" w:rsidP="005339D2">
      <w:pPr>
        <w:rPr>
          <w:rStyle w:val="ac"/>
          <w:rFonts w:ascii="Tahoma" w:hAnsi="Tahoma" w:cs="Tahoma"/>
          <w:b w:val="0"/>
          <w:bCs w:val="0"/>
          <w:rtl/>
        </w:rPr>
      </w:pPr>
    </w:p>
    <w:p w:rsidR="008C529D" w:rsidRPr="005339D2" w:rsidRDefault="008C529D" w:rsidP="008C529D">
      <w:pPr>
        <w:ind w:left="26"/>
        <w:rPr>
          <w:rFonts w:ascii="Tahoma" w:hAnsi="Tahoma" w:cs="Tahoma"/>
          <w:b/>
          <w:bCs/>
          <w:rtl/>
        </w:rPr>
      </w:pPr>
      <w:r w:rsidRPr="005339D2">
        <w:rPr>
          <w:rFonts w:ascii="Tahoma" w:hAnsi="Tahoma" w:cs="Tahoma"/>
          <w:b/>
          <w:bCs/>
          <w:rtl/>
        </w:rPr>
        <w:t xml:space="preserve">ד. </w:t>
      </w:r>
      <w:r w:rsidRPr="005339D2">
        <w:rPr>
          <w:rFonts w:ascii="Tahoma" w:hAnsi="Tahoma" w:cs="Tahoma"/>
          <w:b/>
          <w:bCs/>
          <w:color w:val="0000FF"/>
          <w:rtl/>
        </w:rPr>
        <w:t>חובות הקורס</w:t>
      </w:r>
      <w:r w:rsidRPr="005339D2">
        <w:rPr>
          <w:rFonts w:ascii="Tahoma" w:hAnsi="Tahoma" w:cs="Tahoma"/>
          <w:b/>
          <w:bCs/>
          <w:rtl/>
        </w:rPr>
        <w:t>:</w:t>
      </w:r>
    </w:p>
    <w:p w:rsidR="008C529D" w:rsidRPr="005339D2" w:rsidRDefault="008C529D" w:rsidP="008C529D">
      <w:pPr>
        <w:ind w:left="26"/>
        <w:rPr>
          <w:rFonts w:ascii="Tahoma" w:hAnsi="Tahoma" w:cs="Tahoma"/>
          <w:b/>
          <w:bCs/>
          <w:rtl/>
        </w:rPr>
      </w:pPr>
    </w:p>
    <w:p w:rsidR="008C529D" w:rsidRPr="005339D2" w:rsidRDefault="008C529D" w:rsidP="008C529D">
      <w:pPr>
        <w:ind w:left="26"/>
        <w:rPr>
          <w:rFonts w:ascii="Tahoma" w:hAnsi="Tahoma" w:cs="Tahoma"/>
          <w:b/>
          <w:bCs/>
        </w:rPr>
      </w:pPr>
      <w:r w:rsidRPr="005339D2">
        <w:rPr>
          <w:rFonts w:ascii="Tahoma" w:hAnsi="Tahoma" w:cs="Tahoma"/>
          <w:b/>
          <w:bCs/>
          <w:rtl/>
        </w:rPr>
        <w:t xml:space="preserve">     דרישות קדם: </w:t>
      </w:r>
      <w:r w:rsidRPr="005339D2">
        <w:rPr>
          <w:rFonts w:ascii="Tahoma" w:hAnsi="Tahoma" w:cs="Tahoma"/>
          <w:rtl/>
        </w:rPr>
        <w:t>אין</w:t>
      </w:r>
    </w:p>
    <w:p w:rsidR="008C529D" w:rsidRPr="005339D2" w:rsidRDefault="008C529D" w:rsidP="008C529D">
      <w:pPr>
        <w:rPr>
          <w:rFonts w:ascii="Tahoma" w:hAnsi="Tahoma" w:cs="Tahoma"/>
          <w:b/>
          <w:bCs/>
          <w:rtl/>
        </w:rPr>
      </w:pPr>
    </w:p>
    <w:p w:rsidR="008C529D" w:rsidRPr="005339D2" w:rsidRDefault="008C529D" w:rsidP="008C529D">
      <w:pPr>
        <w:ind w:left="226" w:firstLine="26"/>
        <w:rPr>
          <w:rFonts w:ascii="Tahoma" w:hAnsi="Tahoma" w:cs="Tahoma"/>
          <w:rtl/>
        </w:rPr>
      </w:pPr>
      <w:r w:rsidRPr="005339D2">
        <w:rPr>
          <w:rFonts w:ascii="Tahoma" w:hAnsi="Tahoma" w:cs="Tahoma"/>
          <w:rtl/>
        </w:rPr>
        <w:t xml:space="preserve"> </w:t>
      </w:r>
    </w:p>
    <w:p w:rsidR="00421AC1" w:rsidRPr="00421AC1" w:rsidRDefault="00421AC1" w:rsidP="00421AC1">
      <w:pPr>
        <w:rPr>
          <w:rFonts w:ascii="Tahoma" w:hAnsi="Tahoma" w:cs="Tahoma"/>
          <w:rtl/>
        </w:rPr>
      </w:pPr>
      <w:r w:rsidRPr="00421AC1">
        <w:rPr>
          <w:rFonts w:ascii="Tahoma" w:hAnsi="Tahoma" w:cs="Tahoma"/>
          <w:b/>
          <w:bCs/>
          <w:rtl/>
        </w:rPr>
        <w:t>מרכיבי הציון הסופי:</w:t>
      </w:r>
      <w:r w:rsidRPr="00421AC1">
        <w:rPr>
          <w:rFonts w:ascii="Tahoma" w:hAnsi="Tahoma" w:cs="Tahoma"/>
          <w:rtl/>
        </w:rPr>
        <w:t xml:space="preserve">  קבוצת פרוס - עבודת פרוס (50%), מבחן (50%)</w:t>
      </w:r>
    </w:p>
    <w:p w:rsidR="00421AC1" w:rsidRDefault="00421AC1" w:rsidP="00421AC1">
      <w:pPr>
        <w:ind w:left="226" w:firstLine="26"/>
        <w:rPr>
          <w:rFonts w:ascii="Tahoma" w:hAnsi="Tahoma" w:cs="Tahoma"/>
          <w:rtl/>
        </w:rPr>
      </w:pPr>
    </w:p>
    <w:p w:rsidR="008C529D" w:rsidRDefault="00421AC1" w:rsidP="00421AC1">
      <w:pPr>
        <w:ind w:left="226" w:firstLine="26"/>
        <w:rPr>
          <w:rFonts w:ascii="Tahoma" w:hAnsi="Tahoma" w:cs="Tahoma"/>
        </w:rPr>
      </w:pPr>
      <w:r w:rsidRPr="00421AC1">
        <w:rPr>
          <w:rFonts w:ascii="Tahoma" w:hAnsi="Tahoma" w:cs="Tahoma"/>
          <w:rtl/>
        </w:rPr>
        <w:t>קבוצת מבחן – 100% בחינה</w:t>
      </w:r>
    </w:p>
    <w:p w:rsidR="00CA123B" w:rsidRDefault="00CA123B" w:rsidP="008C529D">
      <w:pPr>
        <w:ind w:left="226" w:firstLine="26"/>
        <w:rPr>
          <w:rFonts w:ascii="Tahoma" w:hAnsi="Tahoma" w:cs="Tahoma"/>
          <w:rtl/>
        </w:rPr>
      </w:pPr>
    </w:p>
    <w:p w:rsidR="00CA123B" w:rsidRDefault="00CA123B" w:rsidP="00CA123B">
      <w:pPr>
        <w:spacing w:line="360" w:lineRule="auto"/>
        <w:ind w:left="26"/>
        <w:rPr>
          <w:rFonts w:ascii="Tahoma" w:hAnsi="Tahoma" w:cs="Tahoma"/>
          <w:rtl/>
        </w:rPr>
      </w:pPr>
      <w:r>
        <w:rPr>
          <w:rFonts w:ascii="Tahoma" w:hAnsi="Tahoma" w:cs="Tahoma" w:hint="cs"/>
          <w:b/>
          <w:bCs/>
          <w:sz w:val="26"/>
          <w:szCs w:val="26"/>
          <w:rtl/>
        </w:rPr>
        <w:t>ה</w:t>
      </w:r>
      <w:r w:rsidRPr="0074611B">
        <w:rPr>
          <w:rFonts w:ascii="Tahoma" w:hAnsi="Tahoma" w:cs="Tahoma"/>
          <w:b/>
          <w:bCs/>
          <w:sz w:val="26"/>
          <w:szCs w:val="26"/>
          <w:rtl/>
        </w:rPr>
        <w:t xml:space="preserve">. </w:t>
      </w:r>
      <w:r w:rsidRPr="0074611B">
        <w:rPr>
          <w:rFonts w:ascii="Tahoma" w:hAnsi="Tahoma" w:cs="Tahoma"/>
          <w:b/>
          <w:bCs/>
          <w:color w:val="0000FF"/>
          <w:sz w:val="26"/>
          <w:szCs w:val="26"/>
          <w:rtl/>
        </w:rPr>
        <w:t>ביבליוגרפיה:</w:t>
      </w:r>
      <w:r w:rsidRPr="0074611B">
        <w:rPr>
          <w:rFonts w:ascii="Tahoma" w:hAnsi="Tahoma" w:cs="Tahoma"/>
          <w:rtl/>
        </w:rPr>
        <w:t xml:space="preserve"> </w:t>
      </w:r>
      <w:r>
        <w:rPr>
          <w:rFonts w:ascii="Tahoma" w:hAnsi="Tahoma" w:cs="Tahoma" w:hint="cs"/>
          <w:rtl/>
        </w:rPr>
        <w:t>רשות</w:t>
      </w:r>
    </w:p>
    <w:p w:rsidR="00CA123B" w:rsidRPr="005339D2" w:rsidRDefault="00CA123B" w:rsidP="008C529D">
      <w:pPr>
        <w:ind w:left="226" w:firstLine="26"/>
        <w:rPr>
          <w:rFonts w:ascii="Tahoma" w:hAnsi="Tahoma" w:cs="Tahoma"/>
        </w:rPr>
      </w:pPr>
    </w:p>
    <w:p w:rsidR="00CA123B" w:rsidRPr="003B5CE2" w:rsidRDefault="00CA123B" w:rsidP="00CA123B">
      <w:pPr>
        <w:bidi w:val="0"/>
        <w:spacing w:after="160" w:line="266" w:lineRule="auto"/>
        <w:ind w:right="180"/>
        <w:rPr>
          <w:rFonts w:ascii="Tahoma" w:eastAsiaTheme="minorHAnsi" w:hAnsi="Tahoma" w:cs="Tahoma"/>
          <w:lang w:eastAsia="en-US"/>
        </w:rPr>
      </w:pPr>
      <w:r w:rsidRPr="00CA123B">
        <w:rPr>
          <w:rFonts w:ascii="Tahoma" w:eastAsiaTheme="minorHAnsi" w:hAnsi="Tahoma" w:cs="Tahoma"/>
          <w:lang w:eastAsia="en-US"/>
        </w:rPr>
        <w:t xml:space="preserve">David </w:t>
      </w:r>
      <w:proofErr w:type="spellStart"/>
      <w:r w:rsidRPr="00CA123B">
        <w:rPr>
          <w:rFonts w:ascii="Tahoma" w:eastAsiaTheme="minorHAnsi" w:hAnsi="Tahoma" w:cs="Tahoma"/>
          <w:lang w:eastAsia="en-US"/>
        </w:rPr>
        <w:t>Commins</w:t>
      </w:r>
      <w:proofErr w:type="spellEnd"/>
      <w:r w:rsidRPr="00CA123B">
        <w:rPr>
          <w:rFonts w:ascii="Tahoma" w:eastAsiaTheme="minorHAnsi" w:hAnsi="Tahoma" w:cs="Tahoma"/>
          <w:lang w:eastAsia="en-US"/>
        </w:rPr>
        <w:t xml:space="preserve">, </w:t>
      </w:r>
      <w:r w:rsidRPr="00CA123B">
        <w:rPr>
          <w:rFonts w:ascii="Tahoma" w:eastAsiaTheme="minorHAnsi" w:hAnsi="Tahoma" w:cs="Tahoma"/>
          <w:i/>
          <w:lang w:eastAsia="en-US"/>
        </w:rPr>
        <w:t>The Wahhabi Mission and Saudi Arabia</w:t>
      </w:r>
      <w:r w:rsidRPr="00CA123B">
        <w:rPr>
          <w:rFonts w:ascii="Tahoma" w:eastAsiaTheme="minorHAnsi" w:hAnsi="Tahoma" w:cs="Tahoma"/>
          <w:lang w:eastAsia="en-US"/>
        </w:rPr>
        <w:t xml:space="preserve"> (London; New York: I.B. Tauris, 2006), 1–39.</w:t>
      </w:r>
    </w:p>
    <w:p w:rsidR="003B5CE2" w:rsidRPr="003B5CE2" w:rsidRDefault="003B5CE2" w:rsidP="003B5CE2">
      <w:pPr>
        <w:pStyle w:val="1"/>
        <w:shd w:val="clear" w:color="auto" w:fill="FFFFFF"/>
        <w:bidi w:val="0"/>
        <w:spacing w:before="0" w:after="240"/>
        <w:rPr>
          <w:rFonts w:ascii="Tahoma" w:eastAsia="Times New Roman" w:hAnsi="Tahoma" w:cs="Tahoma"/>
          <w:color w:val="auto"/>
          <w:kern w:val="36"/>
          <w:sz w:val="24"/>
          <w:szCs w:val="24"/>
          <w:lang w:eastAsia="en-US" w:bidi="ar-SA"/>
        </w:rPr>
      </w:pPr>
      <w:r w:rsidRPr="003B5CE2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Max Weiss, “</w:t>
      </w:r>
      <w:r w:rsidRPr="003B5CE2">
        <w:rPr>
          <w:rFonts w:ascii="Tahoma" w:eastAsia="Times New Roman" w:hAnsi="Tahoma" w:cs="Tahoma"/>
          <w:color w:val="auto"/>
          <w:kern w:val="36"/>
          <w:sz w:val="24"/>
          <w:szCs w:val="24"/>
          <w:lang w:eastAsia="en-US" w:bidi="ar-SA"/>
        </w:rPr>
        <w:t xml:space="preserve">Institutionalizing Sectarianism: The Lebanese </w:t>
      </w:r>
      <w:proofErr w:type="spellStart"/>
      <w:r w:rsidRPr="003B5CE2">
        <w:rPr>
          <w:rFonts w:ascii="Tahoma" w:eastAsia="Times New Roman" w:hAnsi="Tahoma" w:cs="Tahoma"/>
          <w:color w:val="auto"/>
          <w:kern w:val="36"/>
          <w:sz w:val="24"/>
          <w:szCs w:val="24"/>
          <w:lang w:eastAsia="en-US" w:bidi="ar-SA"/>
        </w:rPr>
        <w:t>Ja'fari</w:t>
      </w:r>
      <w:proofErr w:type="spellEnd"/>
      <w:r w:rsidRPr="003B5CE2">
        <w:rPr>
          <w:rFonts w:ascii="Tahoma" w:eastAsia="Times New Roman" w:hAnsi="Tahoma" w:cs="Tahoma"/>
          <w:color w:val="auto"/>
          <w:kern w:val="36"/>
          <w:sz w:val="24"/>
          <w:szCs w:val="24"/>
          <w:lang w:eastAsia="en-US" w:bidi="ar-SA"/>
        </w:rPr>
        <w:t xml:space="preserve"> Court and Shi'i Society under the French Mandate”, Islamic Law and Society 15:3 (Jan., 2008), 371-407</w:t>
      </w:r>
    </w:p>
    <w:p w:rsidR="00CA123B" w:rsidRPr="003B5CE2" w:rsidRDefault="00CA123B" w:rsidP="00CA123B">
      <w:pPr>
        <w:shd w:val="clear" w:color="auto" w:fill="FFFFFF"/>
        <w:spacing w:line="360" w:lineRule="auto"/>
        <w:jc w:val="right"/>
        <w:outlineLvl w:val="2"/>
        <w:rPr>
          <w:rFonts w:ascii="Tahoma" w:eastAsiaTheme="minorHAnsi" w:hAnsi="Tahoma" w:cs="Tahoma"/>
          <w:lang w:val="en-GB" w:eastAsia="en-GB"/>
        </w:rPr>
      </w:pPr>
      <w:r w:rsidRPr="00CA123B">
        <w:rPr>
          <w:rFonts w:ascii="Tahoma" w:eastAsiaTheme="minorHAnsi" w:hAnsi="Tahoma" w:cs="Tahoma"/>
          <w:lang w:val="en-GB" w:eastAsia="en-GB"/>
        </w:rPr>
        <w:t>E</w:t>
      </w:r>
      <w:r w:rsidRPr="003B5CE2">
        <w:rPr>
          <w:rFonts w:ascii="Tahoma" w:eastAsiaTheme="minorHAnsi" w:hAnsi="Tahoma" w:cs="Tahoma"/>
          <w:lang w:val="en-GB" w:eastAsia="en-GB"/>
        </w:rPr>
        <w:t>lisheva</w:t>
      </w:r>
      <w:r w:rsidRPr="00CA123B">
        <w:rPr>
          <w:rFonts w:ascii="Tahoma" w:eastAsiaTheme="minorHAnsi" w:hAnsi="Tahoma" w:cs="Tahoma"/>
          <w:lang w:val="en-GB" w:eastAsia="en-GB"/>
        </w:rPr>
        <w:t xml:space="preserve"> Machlis, “</w:t>
      </w:r>
      <w:proofErr w:type="spellStart"/>
      <w:r w:rsidR="007D4A6E">
        <w:fldChar w:fldCharType="begin"/>
      </w:r>
      <w:r w:rsidR="007D4A6E">
        <w:instrText xml:space="preserve"> HYPERLINK "http://booksandjournals.brillonline.com/content/journals/10.1163/15700607-00542p03" </w:instrText>
      </w:r>
      <w:r w:rsidR="007D4A6E">
        <w:fldChar w:fldCharType="separate"/>
      </w:r>
      <w:r w:rsidRPr="00CA123B">
        <w:rPr>
          <w:rFonts w:ascii="Tahoma" w:eastAsiaTheme="minorHAnsi" w:hAnsi="Tahoma" w:cs="Tahoma"/>
          <w:lang w:val="en-GB" w:eastAsia="en-GB"/>
        </w:rPr>
        <w:t>Alī</w:t>
      </w:r>
      <w:proofErr w:type="spellEnd"/>
      <w:r w:rsidRPr="00CA123B">
        <w:rPr>
          <w:rFonts w:ascii="Tahoma" w:eastAsiaTheme="minorHAnsi" w:hAnsi="Tahoma" w:cs="Tahoma"/>
          <w:lang w:val="en-GB" w:eastAsia="en-GB"/>
        </w:rPr>
        <w:t xml:space="preserve"> </w:t>
      </w:r>
      <w:proofErr w:type="spellStart"/>
      <w:r w:rsidRPr="00CA123B">
        <w:rPr>
          <w:rFonts w:ascii="Tahoma" w:eastAsiaTheme="minorHAnsi" w:hAnsi="Tahoma" w:cs="Tahoma"/>
          <w:lang w:val="en-GB" w:eastAsia="en-GB"/>
        </w:rPr>
        <w:t>Sharī'atī</w:t>
      </w:r>
      <w:proofErr w:type="spellEnd"/>
      <w:r w:rsidRPr="00CA123B">
        <w:rPr>
          <w:rFonts w:ascii="Tahoma" w:eastAsiaTheme="minorHAnsi" w:hAnsi="Tahoma" w:cs="Tahoma"/>
          <w:lang w:val="en-GB" w:eastAsia="en-GB"/>
        </w:rPr>
        <w:t xml:space="preserve"> and the Notion of </w:t>
      </w:r>
      <w:proofErr w:type="spellStart"/>
      <w:r w:rsidRPr="00CA123B">
        <w:rPr>
          <w:rFonts w:ascii="Tahoma" w:eastAsiaTheme="minorHAnsi" w:hAnsi="Tahoma" w:cs="Tahoma"/>
          <w:lang w:val="en-GB" w:eastAsia="en-GB"/>
        </w:rPr>
        <w:t>tawhīd</w:t>
      </w:r>
      <w:proofErr w:type="spellEnd"/>
      <w:r w:rsidRPr="00CA123B">
        <w:rPr>
          <w:rFonts w:ascii="Tahoma" w:eastAsiaTheme="minorHAnsi" w:hAnsi="Tahoma" w:cs="Tahoma"/>
          <w:lang w:val="en-GB" w:eastAsia="en-GB"/>
        </w:rPr>
        <w:t>: Re-exploring the Question of God's Unity”,</w:t>
      </w:r>
      <w:r w:rsidR="007D4A6E">
        <w:rPr>
          <w:rFonts w:ascii="Tahoma" w:eastAsiaTheme="minorHAnsi" w:hAnsi="Tahoma" w:cs="Tahoma"/>
          <w:lang w:val="en-GB" w:eastAsia="en-GB"/>
        </w:rPr>
        <w:fldChar w:fldCharType="end"/>
      </w:r>
      <w:r w:rsidRPr="00CA123B">
        <w:rPr>
          <w:rFonts w:ascii="Tahoma" w:eastAsiaTheme="minorHAnsi" w:hAnsi="Tahoma" w:cs="Tahoma"/>
          <w:lang w:val="en-GB" w:eastAsia="en-GB"/>
        </w:rPr>
        <w:t xml:space="preserve"> Die Welt des </w:t>
      </w:r>
      <w:proofErr w:type="spellStart"/>
      <w:r w:rsidRPr="00CA123B">
        <w:rPr>
          <w:rFonts w:ascii="Tahoma" w:eastAsiaTheme="minorHAnsi" w:hAnsi="Tahoma" w:cs="Tahoma"/>
          <w:lang w:val="en-GB" w:eastAsia="en-GB"/>
        </w:rPr>
        <w:t>Islams</w:t>
      </w:r>
      <w:proofErr w:type="spellEnd"/>
      <w:r w:rsidRPr="00CA123B">
        <w:rPr>
          <w:rFonts w:ascii="Tahoma" w:eastAsiaTheme="minorHAnsi" w:hAnsi="Tahoma" w:cs="Tahoma"/>
          <w:lang w:val="en-GB" w:eastAsia="en-GB"/>
        </w:rPr>
        <w:t xml:space="preserve"> (2014), 183-211.</w:t>
      </w:r>
    </w:p>
    <w:p w:rsidR="00CA123B" w:rsidRPr="003B5CE2" w:rsidRDefault="00CA123B" w:rsidP="00CA123B">
      <w:pPr>
        <w:bidi w:val="0"/>
        <w:spacing w:after="160" w:line="259" w:lineRule="auto"/>
        <w:rPr>
          <w:rFonts w:ascii="Tahoma" w:eastAsiaTheme="minorHAnsi" w:hAnsi="Tahoma" w:cs="Tahoma"/>
          <w:rtl/>
          <w:lang w:eastAsia="en-US"/>
        </w:rPr>
      </w:pPr>
      <w:proofErr w:type="spellStart"/>
      <w:r w:rsidRPr="00CA123B">
        <w:rPr>
          <w:rFonts w:ascii="Tahoma" w:eastAsiaTheme="minorHAnsi" w:hAnsi="Tahoma" w:cs="Tahoma"/>
          <w:lang w:eastAsia="en-US"/>
        </w:rPr>
        <w:t>Samih</w:t>
      </w:r>
      <w:proofErr w:type="spellEnd"/>
      <w:r w:rsidRPr="00CA123B">
        <w:rPr>
          <w:rFonts w:ascii="Tahoma" w:eastAsiaTheme="minorHAnsi" w:hAnsi="Tahoma" w:cs="Tahoma"/>
          <w:lang w:eastAsia="en-US"/>
        </w:rPr>
        <w:t xml:space="preserve"> </w:t>
      </w:r>
      <w:proofErr w:type="spellStart"/>
      <w:r w:rsidRPr="00CA123B">
        <w:rPr>
          <w:rFonts w:ascii="Tahoma" w:eastAsiaTheme="minorHAnsi" w:hAnsi="Tahoma" w:cs="Tahoma"/>
          <w:lang w:eastAsia="en-US"/>
        </w:rPr>
        <w:t>Farsoun</w:t>
      </w:r>
      <w:proofErr w:type="spellEnd"/>
      <w:r w:rsidRPr="00CA123B">
        <w:rPr>
          <w:rFonts w:ascii="Tahoma" w:eastAsiaTheme="minorHAnsi" w:hAnsi="Tahoma" w:cs="Tahoma"/>
          <w:lang w:eastAsia="en-US"/>
        </w:rPr>
        <w:t xml:space="preserve"> and Mehrdad </w:t>
      </w:r>
      <w:proofErr w:type="spellStart"/>
      <w:r w:rsidRPr="00CA123B">
        <w:rPr>
          <w:rFonts w:ascii="Tahoma" w:eastAsiaTheme="minorHAnsi" w:hAnsi="Tahoma" w:cs="Tahoma"/>
          <w:lang w:eastAsia="en-US"/>
        </w:rPr>
        <w:t>Mashayekhi</w:t>
      </w:r>
      <w:proofErr w:type="spellEnd"/>
      <w:r w:rsidRPr="00CA123B">
        <w:rPr>
          <w:rFonts w:ascii="Tahoma" w:eastAsiaTheme="minorHAnsi" w:hAnsi="Tahoma" w:cs="Tahoma"/>
          <w:lang w:eastAsia="en-US"/>
        </w:rPr>
        <w:t xml:space="preserve"> (eds.), </w:t>
      </w:r>
      <w:r w:rsidRPr="00CA123B">
        <w:rPr>
          <w:rFonts w:ascii="Tahoma" w:eastAsiaTheme="minorHAnsi" w:hAnsi="Tahoma" w:cs="Tahoma"/>
          <w:i/>
          <w:iCs/>
          <w:lang w:eastAsia="en-US"/>
        </w:rPr>
        <w:t>Iran: Political Culture in the Islamic Republic</w:t>
      </w:r>
      <w:r w:rsidRPr="00CA123B">
        <w:rPr>
          <w:rFonts w:ascii="Tahoma" w:eastAsiaTheme="minorHAnsi" w:hAnsi="Tahoma" w:cs="Tahoma"/>
          <w:lang w:eastAsia="en-US"/>
        </w:rPr>
        <w:t xml:space="preserve"> (Routledge, 2005), 1-29.</w:t>
      </w:r>
    </w:p>
    <w:p w:rsidR="00CA123B" w:rsidRPr="003B5CE2" w:rsidRDefault="00CA123B" w:rsidP="00CA123B">
      <w:pPr>
        <w:autoSpaceDE w:val="0"/>
        <w:autoSpaceDN w:val="0"/>
        <w:adjustRightInd w:val="0"/>
        <w:rPr>
          <w:rFonts w:ascii="Tahoma" w:hAnsi="Tahoma" w:cs="Tahoma"/>
          <w:rtl/>
        </w:rPr>
      </w:pPr>
      <w:r w:rsidRPr="003B5CE2">
        <w:rPr>
          <w:rFonts w:ascii="Tahoma" w:hAnsi="Tahoma" w:cs="Tahoma"/>
          <w:rtl/>
        </w:rPr>
        <w:t>מאיר</w:t>
      </w:r>
      <w:r w:rsidRPr="003B5CE2">
        <w:rPr>
          <w:rFonts w:ascii="Tahoma" w:hAnsi="Tahoma" w:cs="Tahoma"/>
        </w:rPr>
        <w:t xml:space="preserve"> </w:t>
      </w:r>
      <w:r w:rsidRPr="003B5CE2">
        <w:rPr>
          <w:rFonts w:ascii="Tahoma" w:hAnsi="Tahoma" w:cs="Tahoma"/>
          <w:rtl/>
        </w:rPr>
        <w:t>זמיר</w:t>
      </w:r>
      <w:r w:rsidRPr="003B5CE2">
        <w:rPr>
          <w:rFonts w:ascii="Tahoma" w:hAnsi="Tahoma" w:cs="Tahoma"/>
        </w:rPr>
        <w:t xml:space="preserve">, </w:t>
      </w:r>
      <w:r w:rsidRPr="003B5CE2">
        <w:rPr>
          <w:rFonts w:ascii="Tahoma" w:hAnsi="Tahoma" w:cs="Tahoma"/>
          <w:rtl/>
        </w:rPr>
        <w:t>"החלוקה</w:t>
      </w:r>
      <w:r w:rsidRPr="003B5CE2">
        <w:rPr>
          <w:rFonts w:ascii="Tahoma" w:hAnsi="Tahoma" w:cs="Tahoma"/>
        </w:rPr>
        <w:t xml:space="preserve"> </w:t>
      </w:r>
      <w:r w:rsidRPr="003B5CE2">
        <w:rPr>
          <w:rFonts w:ascii="Tahoma" w:hAnsi="Tahoma" w:cs="Tahoma"/>
          <w:rtl/>
        </w:rPr>
        <w:t>העדתית</w:t>
      </w:r>
      <w:r w:rsidRPr="003B5CE2">
        <w:rPr>
          <w:rFonts w:ascii="Tahoma" w:hAnsi="Tahoma" w:cs="Tahoma"/>
        </w:rPr>
        <w:t xml:space="preserve"> </w:t>
      </w:r>
      <w:r w:rsidRPr="003B5CE2">
        <w:rPr>
          <w:rFonts w:ascii="Tahoma" w:hAnsi="Tahoma" w:cs="Tahoma"/>
          <w:rtl/>
        </w:rPr>
        <w:t>שורש</w:t>
      </w:r>
      <w:r w:rsidRPr="003B5CE2">
        <w:rPr>
          <w:rFonts w:ascii="Tahoma" w:hAnsi="Tahoma" w:cs="Tahoma"/>
        </w:rPr>
        <w:t xml:space="preserve"> </w:t>
      </w:r>
      <w:r w:rsidRPr="003B5CE2">
        <w:rPr>
          <w:rFonts w:ascii="Tahoma" w:hAnsi="Tahoma" w:cs="Tahoma"/>
          <w:rtl/>
        </w:rPr>
        <w:t>מלחמת</w:t>
      </w:r>
      <w:r w:rsidRPr="003B5CE2">
        <w:rPr>
          <w:rFonts w:ascii="Tahoma" w:hAnsi="Tahoma" w:cs="Tahoma"/>
        </w:rPr>
        <w:t xml:space="preserve"> </w:t>
      </w:r>
      <w:r w:rsidRPr="003B5CE2">
        <w:rPr>
          <w:rFonts w:ascii="Tahoma" w:hAnsi="Tahoma" w:cs="Tahoma"/>
          <w:rtl/>
        </w:rPr>
        <w:t>האזרחים</w:t>
      </w:r>
      <w:r w:rsidRPr="003B5CE2">
        <w:rPr>
          <w:rFonts w:ascii="Tahoma" w:hAnsi="Tahoma" w:cs="Tahoma"/>
        </w:rPr>
        <w:t xml:space="preserve"> </w:t>
      </w:r>
      <w:r w:rsidRPr="003B5CE2">
        <w:rPr>
          <w:rFonts w:ascii="Tahoma" w:hAnsi="Tahoma" w:cs="Tahoma"/>
          <w:rtl/>
        </w:rPr>
        <w:t>בלבנון</w:t>
      </w:r>
      <w:r w:rsidRPr="003B5CE2">
        <w:rPr>
          <w:rFonts w:ascii="Tahoma" w:hAnsi="Tahoma" w:cs="Tahoma"/>
        </w:rPr>
        <w:t>,</w:t>
      </w:r>
      <w:r w:rsidRPr="003B5CE2">
        <w:rPr>
          <w:rFonts w:ascii="Tahoma" w:hAnsi="Tahoma" w:cs="Tahoma"/>
          <w:rtl/>
        </w:rPr>
        <w:t>"</w:t>
      </w:r>
      <w:r w:rsidRPr="003B5CE2">
        <w:rPr>
          <w:rFonts w:ascii="Tahoma" w:hAnsi="Tahoma" w:cs="Tahoma"/>
        </w:rPr>
        <w:t xml:space="preserve"> </w:t>
      </w:r>
      <w:r w:rsidRPr="003B5CE2">
        <w:rPr>
          <w:rFonts w:ascii="Tahoma" w:hAnsi="Tahoma" w:cs="Tahoma"/>
          <w:rtl/>
        </w:rPr>
        <w:t>סקירה</w:t>
      </w:r>
      <w:r w:rsidRPr="003B5CE2">
        <w:rPr>
          <w:rFonts w:ascii="Tahoma" w:hAnsi="Tahoma" w:cs="Tahoma"/>
        </w:rPr>
        <w:t xml:space="preserve"> </w:t>
      </w:r>
      <w:proofErr w:type="spellStart"/>
      <w:r w:rsidRPr="003B5CE2">
        <w:rPr>
          <w:rFonts w:ascii="Tahoma" w:hAnsi="Tahoma" w:cs="Tahoma"/>
          <w:rtl/>
        </w:rPr>
        <w:t>חדשית</w:t>
      </w:r>
      <w:proofErr w:type="spellEnd"/>
      <w:r w:rsidRPr="003B5CE2">
        <w:rPr>
          <w:rFonts w:ascii="Tahoma" w:hAnsi="Tahoma" w:cs="Tahoma"/>
        </w:rPr>
        <w:t xml:space="preserve">, </w:t>
      </w:r>
      <w:r w:rsidRPr="003B5CE2">
        <w:rPr>
          <w:rFonts w:ascii="Tahoma" w:hAnsi="Tahoma" w:cs="Tahoma"/>
          <w:rtl/>
        </w:rPr>
        <w:t>עורך</w:t>
      </w:r>
      <w:r w:rsidRPr="003B5CE2">
        <w:rPr>
          <w:rFonts w:ascii="Tahoma" w:hAnsi="Tahoma" w:cs="Tahoma"/>
        </w:rPr>
        <w:t xml:space="preserve">: </w:t>
      </w:r>
      <w:r w:rsidRPr="003B5CE2">
        <w:rPr>
          <w:rFonts w:ascii="Tahoma" w:hAnsi="Tahoma" w:cs="Tahoma"/>
          <w:rtl/>
        </w:rPr>
        <w:t>שמואל</w:t>
      </w:r>
      <w:r w:rsidRPr="003B5CE2">
        <w:rPr>
          <w:rFonts w:ascii="Tahoma" w:hAnsi="Tahoma" w:cs="Tahoma"/>
        </w:rPr>
        <w:t xml:space="preserve"> –</w:t>
      </w:r>
      <w:proofErr w:type="spellStart"/>
      <w:r w:rsidRPr="003B5CE2">
        <w:rPr>
          <w:rFonts w:ascii="Tahoma" w:hAnsi="Tahoma" w:cs="Tahoma"/>
          <w:rtl/>
        </w:rPr>
        <w:t>סטמפלר</w:t>
      </w:r>
      <w:proofErr w:type="spellEnd"/>
      <w:r w:rsidRPr="003B5CE2">
        <w:rPr>
          <w:rFonts w:ascii="Tahoma" w:hAnsi="Tahoma" w:cs="Tahoma"/>
        </w:rPr>
        <w:t xml:space="preserve"> )</w:t>
      </w:r>
      <w:r w:rsidRPr="003B5CE2">
        <w:rPr>
          <w:rFonts w:ascii="Tahoma" w:hAnsi="Tahoma" w:cs="Tahoma"/>
          <w:rtl/>
        </w:rPr>
        <w:t>ת</w:t>
      </w:r>
      <w:r w:rsidRPr="003B5CE2">
        <w:rPr>
          <w:rFonts w:ascii="Tahoma" w:hAnsi="Tahoma" w:cs="Tahoma"/>
        </w:rPr>
        <w:t>"</w:t>
      </w:r>
      <w:r w:rsidRPr="003B5CE2">
        <w:rPr>
          <w:rFonts w:ascii="Tahoma" w:hAnsi="Tahoma" w:cs="Tahoma"/>
          <w:rtl/>
        </w:rPr>
        <w:t>א</w:t>
      </w:r>
      <w:r w:rsidRPr="003B5CE2">
        <w:rPr>
          <w:rFonts w:ascii="Tahoma" w:hAnsi="Tahoma" w:cs="Tahoma"/>
        </w:rPr>
        <w:t xml:space="preserve">: </w:t>
      </w:r>
      <w:proofErr w:type="spellStart"/>
      <w:r w:rsidRPr="003B5CE2">
        <w:rPr>
          <w:rFonts w:ascii="Tahoma" w:hAnsi="Tahoma" w:cs="Tahoma"/>
          <w:rtl/>
        </w:rPr>
        <w:t>משהב</w:t>
      </w:r>
      <w:proofErr w:type="spellEnd"/>
      <w:r w:rsidRPr="003B5CE2">
        <w:rPr>
          <w:rFonts w:ascii="Tahoma" w:hAnsi="Tahoma" w:cs="Tahoma"/>
        </w:rPr>
        <w:t>"</w:t>
      </w:r>
      <w:r w:rsidRPr="003B5CE2">
        <w:rPr>
          <w:rFonts w:ascii="Tahoma" w:hAnsi="Tahoma" w:cs="Tahoma"/>
          <w:rtl/>
        </w:rPr>
        <w:t>ט</w:t>
      </w:r>
      <w:r w:rsidRPr="003B5CE2">
        <w:rPr>
          <w:rFonts w:ascii="Tahoma" w:hAnsi="Tahoma" w:cs="Tahoma"/>
        </w:rPr>
        <w:t xml:space="preserve"> 1992 (</w:t>
      </w:r>
    </w:p>
    <w:p w:rsidR="00CA123B" w:rsidRPr="00CA123B" w:rsidRDefault="00CA123B" w:rsidP="00CA123B">
      <w:pPr>
        <w:bidi w:val="0"/>
        <w:spacing w:after="160" w:line="259" w:lineRule="auto"/>
        <w:rPr>
          <w:rFonts w:ascii="Tahoma" w:eastAsiaTheme="minorHAnsi" w:hAnsi="Tahoma" w:cs="Tahoma"/>
          <w:lang w:eastAsia="en-US"/>
        </w:rPr>
      </w:pPr>
    </w:p>
    <w:p w:rsidR="00CA123B" w:rsidRPr="003B5CE2" w:rsidRDefault="00CA123B" w:rsidP="00CA123B">
      <w:pPr>
        <w:shd w:val="clear" w:color="auto" w:fill="FFFFFF"/>
        <w:spacing w:line="360" w:lineRule="auto"/>
        <w:jc w:val="right"/>
        <w:outlineLvl w:val="2"/>
        <w:rPr>
          <w:rFonts w:ascii="Tahoma" w:eastAsiaTheme="minorHAnsi" w:hAnsi="Tahoma" w:cs="Tahoma"/>
          <w:lang w:eastAsia="en-GB"/>
        </w:rPr>
      </w:pPr>
    </w:p>
    <w:p w:rsidR="00CA123B" w:rsidRPr="00CA123B" w:rsidRDefault="00CA123B" w:rsidP="00CA123B">
      <w:pPr>
        <w:shd w:val="clear" w:color="auto" w:fill="FFFFFF"/>
        <w:spacing w:line="360" w:lineRule="auto"/>
        <w:jc w:val="right"/>
        <w:outlineLvl w:val="2"/>
        <w:rPr>
          <w:rFonts w:ascii="Tahoma" w:eastAsiaTheme="minorHAnsi" w:hAnsi="Tahoma" w:cs="Tahoma"/>
          <w:lang w:val="en-GB" w:eastAsia="en-GB"/>
        </w:rPr>
      </w:pPr>
    </w:p>
    <w:p w:rsidR="00CA123B" w:rsidRPr="00CA123B" w:rsidRDefault="00CA123B" w:rsidP="00CA123B">
      <w:pPr>
        <w:bidi w:val="0"/>
        <w:spacing w:after="160" w:line="266" w:lineRule="auto"/>
        <w:ind w:right="180"/>
        <w:rPr>
          <w:rFonts w:ascii="Tahoma" w:eastAsiaTheme="minorHAnsi" w:hAnsi="Tahoma" w:cs="Tahoma"/>
          <w:lang w:val="en-GB" w:eastAsia="en-US"/>
        </w:rPr>
      </w:pPr>
    </w:p>
    <w:p w:rsidR="00CA123B" w:rsidRPr="003B5CE2" w:rsidRDefault="00CA123B" w:rsidP="008C529D">
      <w:pPr>
        <w:spacing w:line="360" w:lineRule="auto"/>
        <w:ind w:left="26"/>
        <w:rPr>
          <w:rFonts w:ascii="Tahoma" w:hAnsi="Tahoma" w:cs="Tahoma"/>
          <w:rtl/>
        </w:rPr>
      </w:pPr>
    </w:p>
    <w:p w:rsidR="00241BC5" w:rsidRPr="003B5CE2" w:rsidRDefault="00241BC5" w:rsidP="00241BC5">
      <w:pPr>
        <w:rPr>
          <w:rFonts w:ascii="Tahoma" w:hAnsi="Tahoma" w:cs="Tahoma"/>
        </w:rPr>
      </w:pPr>
    </w:p>
    <w:p w:rsidR="003B43B4" w:rsidRPr="005339D2" w:rsidRDefault="003B43B4">
      <w:pPr>
        <w:rPr>
          <w:rFonts w:ascii="Tahoma" w:hAnsi="Tahoma" w:cs="Tahoma"/>
        </w:rPr>
      </w:pPr>
    </w:p>
    <w:sectPr w:rsidR="003B43B4" w:rsidRPr="005339D2" w:rsidSect="0061643B"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0A4" w:rsidRDefault="002560A4" w:rsidP="00241BC5">
      <w:r>
        <w:separator/>
      </w:r>
    </w:p>
  </w:endnote>
  <w:endnote w:type="continuationSeparator" w:id="0">
    <w:p w:rsidR="002560A4" w:rsidRDefault="002560A4" w:rsidP="0024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0A4" w:rsidRDefault="002560A4" w:rsidP="00241BC5">
      <w:r>
        <w:separator/>
      </w:r>
    </w:p>
  </w:footnote>
  <w:footnote w:type="continuationSeparator" w:id="0">
    <w:p w:rsidR="002560A4" w:rsidRDefault="002560A4" w:rsidP="00241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B384F"/>
    <w:multiLevelType w:val="hybridMultilevel"/>
    <w:tmpl w:val="B944D8D0"/>
    <w:lvl w:ilvl="0" w:tplc="F44C9F80">
      <w:start w:val="1"/>
      <w:numFmt w:val="decimal"/>
      <w:lvlText w:val="%1."/>
      <w:lvlJc w:val="left"/>
      <w:pPr>
        <w:ind w:left="9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21"/>
    <w:rsid w:val="00174DB5"/>
    <w:rsid w:val="00217815"/>
    <w:rsid w:val="00235C7B"/>
    <w:rsid w:val="00241BC5"/>
    <w:rsid w:val="002560A4"/>
    <w:rsid w:val="00325DF6"/>
    <w:rsid w:val="003B43B4"/>
    <w:rsid w:val="003B5CE2"/>
    <w:rsid w:val="00421AC1"/>
    <w:rsid w:val="004B141D"/>
    <w:rsid w:val="005339D2"/>
    <w:rsid w:val="00591CB4"/>
    <w:rsid w:val="0061643B"/>
    <w:rsid w:val="00620696"/>
    <w:rsid w:val="006E32A3"/>
    <w:rsid w:val="006F5899"/>
    <w:rsid w:val="007712B6"/>
    <w:rsid w:val="007D4A6E"/>
    <w:rsid w:val="008616D3"/>
    <w:rsid w:val="008B651E"/>
    <w:rsid w:val="008C529D"/>
    <w:rsid w:val="00934AB7"/>
    <w:rsid w:val="00935DEE"/>
    <w:rsid w:val="00A412BE"/>
    <w:rsid w:val="00A929FF"/>
    <w:rsid w:val="00A92DF8"/>
    <w:rsid w:val="00B27C8F"/>
    <w:rsid w:val="00BE5999"/>
    <w:rsid w:val="00C169A7"/>
    <w:rsid w:val="00CA123B"/>
    <w:rsid w:val="00CC529E"/>
    <w:rsid w:val="00D13ACC"/>
    <w:rsid w:val="00D47501"/>
    <w:rsid w:val="00D477D2"/>
    <w:rsid w:val="00DA2121"/>
    <w:rsid w:val="00DC4FFB"/>
    <w:rsid w:val="00E4608E"/>
    <w:rsid w:val="00F8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35386"/>
  <w15:docId w15:val="{AE1E9240-57CB-42CF-830B-0EBB910F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21"/>
    <w:pPr>
      <w:bidi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he-IL"/>
    </w:rPr>
  </w:style>
  <w:style w:type="paragraph" w:styleId="1">
    <w:name w:val="heading 1"/>
    <w:basedOn w:val="a"/>
    <w:next w:val="a"/>
    <w:link w:val="10"/>
    <w:uiPriority w:val="9"/>
    <w:qFormat/>
    <w:rsid w:val="003B5C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121"/>
    <w:pPr>
      <w:jc w:val="right"/>
    </w:pPr>
  </w:style>
  <w:style w:type="character" w:customStyle="1" w:styleId="a4">
    <w:name w:val="גוף טקסט תו"/>
    <w:basedOn w:val="a0"/>
    <w:link w:val="a3"/>
    <w:rsid w:val="00DA2121"/>
    <w:rPr>
      <w:rFonts w:ascii="Times New Roman" w:eastAsia="MS Mincho" w:hAnsi="Times New Roman" w:cs="Times New Roman"/>
      <w:sz w:val="24"/>
      <w:szCs w:val="24"/>
      <w:lang w:eastAsia="ja-JP" w:bidi="he-IL"/>
    </w:rPr>
  </w:style>
  <w:style w:type="paragraph" w:styleId="a5">
    <w:name w:val="footnote text"/>
    <w:basedOn w:val="a"/>
    <w:link w:val="a6"/>
    <w:semiHidden/>
    <w:rsid w:val="00DA2121"/>
    <w:pPr>
      <w:bidi w:val="0"/>
    </w:pPr>
    <w:rPr>
      <w:rFonts w:eastAsia="Times New Roman"/>
      <w:sz w:val="20"/>
      <w:szCs w:val="20"/>
      <w:lang w:eastAsia="en-US" w:bidi="ar-SA"/>
    </w:rPr>
  </w:style>
  <w:style w:type="character" w:customStyle="1" w:styleId="a6">
    <w:name w:val="טקסט הערת שוליים תו"/>
    <w:basedOn w:val="a0"/>
    <w:link w:val="a5"/>
    <w:semiHidden/>
    <w:rsid w:val="00DA212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7501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241BC5"/>
    <w:pPr>
      <w:tabs>
        <w:tab w:val="center" w:pos="4680"/>
        <w:tab w:val="right" w:pos="9360"/>
      </w:tabs>
    </w:pPr>
  </w:style>
  <w:style w:type="character" w:customStyle="1" w:styleId="a9">
    <w:name w:val="כותרת עליונה תו"/>
    <w:basedOn w:val="a0"/>
    <w:link w:val="a8"/>
    <w:uiPriority w:val="99"/>
    <w:rsid w:val="00241BC5"/>
    <w:rPr>
      <w:rFonts w:ascii="Times New Roman" w:eastAsia="MS Mincho" w:hAnsi="Times New Roman" w:cs="Times New Roman"/>
      <w:sz w:val="24"/>
      <w:szCs w:val="24"/>
      <w:lang w:eastAsia="ja-JP" w:bidi="he-IL"/>
    </w:rPr>
  </w:style>
  <w:style w:type="paragraph" w:styleId="aa">
    <w:name w:val="footer"/>
    <w:basedOn w:val="a"/>
    <w:link w:val="ab"/>
    <w:uiPriority w:val="99"/>
    <w:unhideWhenUsed/>
    <w:rsid w:val="00241BC5"/>
    <w:pPr>
      <w:tabs>
        <w:tab w:val="center" w:pos="4680"/>
        <w:tab w:val="right" w:pos="9360"/>
      </w:tabs>
    </w:pPr>
  </w:style>
  <w:style w:type="character" w:customStyle="1" w:styleId="ab">
    <w:name w:val="כותרת תחתונה תו"/>
    <w:basedOn w:val="a0"/>
    <w:link w:val="aa"/>
    <w:uiPriority w:val="99"/>
    <w:rsid w:val="00241BC5"/>
    <w:rPr>
      <w:rFonts w:ascii="Times New Roman" w:eastAsia="MS Mincho" w:hAnsi="Times New Roman" w:cs="Times New Roman"/>
      <w:sz w:val="24"/>
      <w:szCs w:val="24"/>
      <w:lang w:eastAsia="ja-JP" w:bidi="he-IL"/>
    </w:rPr>
  </w:style>
  <w:style w:type="character" w:customStyle="1" w:styleId="st">
    <w:name w:val="st"/>
    <w:basedOn w:val="a0"/>
    <w:rsid w:val="00A92DF8"/>
  </w:style>
  <w:style w:type="character" w:styleId="ac">
    <w:name w:val="Strong"/>
    <w:basedOn w:val="a0"/>
    <w:uiPriority w:val="22"/>
    <w:qFormat/>
    <w:rsid w:val="00A92DF8"/>
    <w:rPr>
      <w:b/>
      <w:bCs/>
    </w:rPr>
  </w:style>
  <w:style w:type="character" w:styleId="Hyperlink">
    <w:name w:val="Hyperlink"/>
    <w:uiPriority w:val="99"/>
    <w:semiHidden/>
    <w:unhideWhenUsed/>
    <w:rsid w:val="00CA123B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3B5C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 w:bidi="he-IL"/>
    </w:rPr>
  </w:style>
  <w:style w:type="paragraph" w:styleId="ad">
    <w:name w:val="Balloon Text"/>
    <w:basedOn w:val="a"/>
    <w:link w:val="ae"/>
    <w:uiPriority w:val="99"/>
    <w:semiHidden/>
    <w:unhideWhenUsed/>
    <w:rsid w:val="00DC4FFB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DC4FFB"/>
    <w:rPr>
      <w:rFonts w:ascii="Tahoma" w:eastAsia="MS Mincho" w:hAnsi="Tahoma" w:cs="Tahoma"/>
      <w:sz w:val="16"/>
      <w:szCs w:val="16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oprd.tau.ac.il:1701/primo_library/libweb/action/display.do?tabs=detailsTab&amp;ct=display&amp;fn=search&amp;doc=TN_kotar3314&amp;indx=11&amp;recIds=TN_kotar3314&amp;recIdxs=0&amp;elementId=0&amp;renderMode=poppedOut&amp;displayMode=full&amp;frbrVersion=&amp;dscnt=0&amp;scp.scps=scope%3A%28Theses%29%2Cscope%3A%28Ebooks%29%2Cscope%3A%28Ejournals%29%2Cscope%3A%28AAH%29%2Cscope%3A%28AAM%29%2Cscope%3A%28AAL%29%2Cscope%3A%28AAS%29%2Cscope%3A%28AAC%29%2Cscope%3A%28TAU%29%2Cscope%3A%28SFX_TAU%29%2Cscope%3A%28SFX%29%2CEbscoLocal2%2CEbscoLocal%2Cprimo_central_multiple_fe&amp;frbg=&amp;tab=default_tab&amp;dstmp=1371381749421&amp;srt=rank&amp;mode=Basic&amp;dum=true&amp;tb=t&amp;vl(freeText0)=%D7%94%D7%9E%D7%94%D7%A4%D7%9B%D7%94%20%D7%94%D7%90%D7%A1%D7%9C%D7%90%D7%9E%D7%99%D7%AA&amp;vid=TAU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u-primo.hosted.exlibrisgroup.com/primo_library/libweb/action/search.do?cs=frb&amp;ct=frb&amp;frbg=104332087&amp;fctN=facet_frbrgroupid&amp;fctV=104332087&amp;doc=dedupmrg99199764&amp;lastPag=&amp;lastPagIndx=1&amp;rfnGrp=frbr&amp;frbrSrt=date&amp;frbrRecordsSource=Primo+Local&amp;frbrJtitleDisplay=&amp;frbrIssnDisplay=&amp;frbrEissnDisplay=&amp;frbrSourceidDisplay=aleph_tau01&amp;frbg=&amp;&amp;fn=search&amp;indx=1&amp;dscnt=0&amp;scp.scps=scope%3A(SFX_TAU)%2Cscope%3A(TAU)%2Cscope%3A(AAC)%2Cscope%3A(AAS)%2Cscope%3A(AAL)%2Cscope%3A(AAM)%2Cscope%3A(AAH)%2Cscope%3A(Ejournals)%2Cscope%3A(Ebooks)%2Cscope%3A(Theses)%2CEbscoLocal%2Cprimo_central_multiple_fe&amp;tb=t&amp;mode=Basic&amp;vid=TAU1&amp;ct=search&amp;srt=rank&amp;tab=default_tab&amp;dum=true&amp;vl(freeText0)=&#1513;&#1497;&#1506;&#1497;&#1501;%20&#1500;&#1489;&#1504;&#1493;&#1503;&amp;dstmp=1500356046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1262</Words>
  <Characters>6313</Characters>
  <Application>Microsoft Office Word</Application>
  <DocSecurity>0</DocSecurity>
  <Lines>52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Orim Machlis</dc:creator>
  <cp:lastModifiedBy>אושרית דאבוש</cp:lastModifiedBy>
  <cp:revision>4</cp:revision>
  <dcterms:created xsi:type="dcterms:W3CDTF">2020-12-07T08:05:00Z</dcterms:created>
  <dcterms:modified xsi:type="dcterms:W3CDTF">2020-12-07T08:05:00Z</dcterms:modified>
</cp:coreProperties>
</file>